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8595" w14:textId="1FE7DBAA" w:rsidR="00FF7394" w:rsidRDefault="00FF7394">
      <w:pPr>
        <w:rPr>
          <w:lang w:val="bg-BG"/>
        </w:rPr>
      </w:pPr>
    </w:p>
    <w:p w14:paraId="3B48B8E0" w14:textId="77777777" w:rsidR="00403C5B" w:rsidRPr="00382533" w:rsidRDefault="00403C5B" w:rsidP="00403C5B">
      <w:pPr>
        <w:jc w:val="center"/>
        <w:rPr>
          <w:b/>
          <w:bCs/>
          <w:sz w:val="44"/>
          <w:szCs w:val="44"/>
          <w:lang w:val="bg-BG"/>
        </w:rPr>
      </w:pPr>
    </w:p>
    <w:p w14:paraId="6FE9375F" w14:textId="77777777" w:rsidR="00403C5B" w:rsidRPr="00382533" w:rsidRDefault="00403C5B" w:rsidP="00403C5B">
      <w:pPr>
        <w:jc w:val="center"/>
        <w:rPr>
          <w:b/>
          <w:bCs/>
          <w:sz w:val="44"/>
          <w:szCs w:val="44"/>
          <w:lang w:val="bg-BG"/>
        </w:rPr>
      </w:pPr>
    </w:p>
    <w:p w14:paraId="6AEA634C" w14:textId="77777777" w:rsidR="00403C5B" w:rsidRPr="00382533" w:rsidRDefault="00403C5B" w:rsidP="00403C5B">
      <w:pPr>
        <w:jc w:val="center"/>
        <w:rPr>
          <w:b/>
          <w:bCs/>
          <w:sz w:val="52"/>
          <w:szCs w:val="52"/>
          <w:lang w:val="bg-BG"/>
        </w:rPr>
      </w:pPr>
      <w:r w:rsidRPr="00382533">
        <w:rPr>
          <w:b/>
          <w:bCs/>
          <w:sz w:val="52"/>
          <w:szCs w:val="52"/>
          <w:lang w:val="bg-BG"/>
        </w:rPr>
        <w:t>Насоки за кандидатстване</w:t>
      </w:r>
    </w:p>
    <w:p w14:paraId="3CF047B5" w14:textId="5B3D57D4" w:rsidR="00403C5B" w:rsidRDefault="00403C5B" w:rsidP="00403C5B">
      <w:pPr>
        <w:jc w:val="center"/>
        <w:rPr>
          <w:b/>
          <w:bCs/>
          <w:sz w:val="36"/>
          <w:szCs w:val="36"/>
          <w:lang w:val="bg-BG"/>
        </w:rPr>
      </w:pPr>
      <w:bookmarkStart w:id="0" w:name="_Hlk10633568"/>
      <w:r w:rsidRPr="00382533">
        <w:rPr>
          <w:b/>
          <w:bCs/>
          <w:sz w:val="36"/>
          <w:szCs w:val="36"/>
          <w:lang w:val="bg-BG"/>
        </w:rPr>
        <w:t xml:space="preserve">по процедура за подбор на проекти </w:t>
      </w:r>
    </w:p>
    <w:p w14:paraId="5B5F4D1C" w14:textId="30D367C6" w:rsidR="00425086" w:rsidRPr="00382533" w:rsidRDefault="00425086" w:rsidP="00403C5B">
      <w:pPr>
        <w:jc w:val="center"/>
        <w:rPr>
          <w:b/>
          <w:bCs/>
          <w:sz w:val="36"/>
          <w:szCs w:val="36"/>
          <w:lang w:val="bg-BG"/>
        </w:rPr>
      </w:pPr>
      <w:r w:rsidRPr="00425086">
        <w:rPr>
          <w:b/>
          <w:bCs/>
          <w:sz w:val="36"/>
          <w:szCs w:val="36"/>
          <w:lang w:val="bg-BG"/>
        </w:rPr>
        <w:t xml:space="preserve">за </w:t>
      </w:r>
      <w:r>
        <w:rPr>
          <w:b/>
          <w:bCs/>
          <w:sz w:val="36"/>
          <w:szCs w:val="36"/>
          <w:lang w:val="bg-BG"/>
        </w:rPr>
        <w:t xml:space="preserve">община </w:t>
      </w:r>
      <w:proofErr w:type="spellStart"/>
      <w:r w:rsidRPr="00425086">
        <w:rPr>
          <w:b/>
          <w:bCs/>
          <w:sz w:val="36"/>
          <w:szCs w:val="36"/>
        </w:rPr>
        <w:t>Златица</w:t>
      </w:r>
      <w:proofErr w:type="spellEnd"/>
    </w:p>
    <w:p w14:paraId="1AA3F012" w14:textId="77777777" w:rsidR="00403C5B" w:rsidRDefault="00403C5B" w:rsidP="00403C5B">
      <w:pPr>
        <w:jc w:val="center"/>
        <w:rPr>
          <w:b/>
          <w:bCs/>
          <w:sz w:val="36"/>
          <w:szCs w:val="36"/>
          <w:lang w:val="bg-BG"/>
        </w:rPr>
      </w:pPr>
      <w:r w:rsidRPr="00382533">
        <w:rPr>
          <w:b/>
          <w:bCs/>
          <w:sz w:val="36"/>
          <w:szCs w:val="36"/>
          <w:lang w:val="bg-BG"/>
        </w:rPr>
        <w:t xml:space="preserve">финансирани от </w:t>
      </w:r>
    </w:p>
    <w:p w14:paraId="1E3D9DF6" w14:textId="146F63AC" w:rsidR="00403C5B" w:rsidRPr="00382533" w:rsidRDefault="00403C5B" w:rsidP="00403C5B">
      <w:pPr>
        <w:jc w:val="center"/>
        <w:rPr>
          <w:b/>
          <w:bCs/>
          <w:sz w:val="36"/>
          <w:szCs w:val="36"/>
          <w:lang w:val="bg-BG"/>
        </w:rPr>
      </w:pPr>
      <w:r w:rsidRPr="00382533">
        <w:rPr>
          <w:b/>
          <w:bCs/>
          <w:sz w:val="36"/>
          <w:szCs w:val="36"/>
          <w:lang w:val="bg-BG"/>
        </w:rPr>
        <w:t xml:space="preserve">Сдружение „Фонд за подкрепа и насърчаване на микро, малък и среден бизнес </w:t>
      </w:r>
      <w:r w:rsidR="00425086" w:rsidRPr="00425086">
        <w:rPr>
          <w:b/>
          <w:bCs/>
          <w:sz w:val="36"/>
          <w:szCs w:val="36"/>
          <w:lang w:val="bg-BG"/>
        </w:rPr>
        <w:t xml:space="preserve">в общини </w:t>
      </w:r>
      <w:r w:rsidR="00425086" w:rsidRPr="00425086">
        <w:rPr>
          <w:b/>
          <w:bCs/>
          <w:sz w:val="36"/>
          <w:szCs w:val="36"/>
        </w:rPr>
        <w:t>Челопеч</w:t>
      </w:r>
      <w:r w:rsidR="00425086" w:rsidRPr="00425086">
        <w:rPr>
          <w:b/>
          <w:bCs/>
          <w:sz w:val="36"/>
          <w:szCs w:val="36"/>
          <w:lang w:val="bg-BG"/>
        </w:rPr>
        <w:t>, Чавдар и Златица</w:t>
      </w:r>
      <w:r w:rsidRPr="00382533">
        <w:rPr>
          <w:b/>
          <w:bCs/>
          <w:sz w:val="36"/>
          <w:szCs w:val="36"/>
          <w:lang w:val="bg-BG"/>
        </w:rPr>
        <w:t>“</w:t>
      </w:r>
    </w:p>
    <w:p w14:paraId="3CE19B6B" w14:textId="77777777" w:rsidR="00403C5B" w:rsidRPr="00382533" w:rsidRDefault="00403C5B" w:rsidP="00403C5B">
      <w:pPr>
        <w:jc w:val="center"/>
        <w:rPr>
          <w:b/>
          <w:bCs/>
          <w:lang w:val="bg-BG"/>
        </w:rPr>
      </w:pPr>
    </w:p>
    <w:p w14:paraId="3614226D" w14:textId="77777777" w:rsidR="00403C5B" w:rsidRPr="00382533" w:rsidRDefault="00403C5B" w:rsidP="00403C5B">
      <w:pPr>
        <w:jc w:val="center"/>
        <w:rPr>
          <w:b/>
          <w:bCs/>
          <w:lang w:val="bg-BG"/>
        </w:rPr>
      </w:pPr>
    </w:p>
    <w:p w14:paraId="3D797F2C" w14:textId="77777777" w:rsidR="00403C5B" w:rsidRPr="00382533" w:rsidRDefault="00403C5B" w:rsidP="00403C5B">
      <w:pPr>
        <w:jc w:val="center"/>
        <w:rPr>
          <w:b/>
          <w:bCs/>
          <w:lang w:val="bg-BG"/>
        </w:rPr>
      </w:pPr>
    </w:p>
    <w:p w14:paraId="79109113" w14:textId="77777777" w:rsidR="00403C5B" w:rsidRPr="00382533" w:rsidRDefault="00403C5B" w:rsidP="00403C5B">
      <w:pPr>
        <w:jc w:val="center"/>
        <w:rPr>
          <w:b/>
          <w:bCs/>
          <w:lang w:val="bg-BG"/>
        </w:rPr>
      </w:pPr>
    </w:p>
    <w:p w14:paraId="0B9A7ACB" w14:textId="77777777" w:rsidR="00403C5B" w:rsidRPr="00382533" w:rsidRDefault="00403C5B" w:rsidP="00403C5B">
      <w:pPr>
        <w:jc w:val="center"/>
        <w:rPr>
          <w:b/>
          <w:bCs/>
          <w:lang w:val="bg-BG"/>
        </w:rPr>
      </w:pPr>
    </w:p>
    <w:p w14:paraId="40657F02" w14:textId="77777777" w:rsidR="00403C5B" w:rsidRPr="00382533" w:rsidRDefault="00403C5B" w:rsidP="00403C5B">
      <w:pPr>
        <w:jc w:val="center"/>
        <w:rPr>
          <w:b/>
          <w:bCs/>
          <w:lang w:val="bg-BG"/>
        </w:rPr>
      </w:pPr>
    </w:p>
    <w:p w14:paraId="10C65196" w14:textId="77777777" w:rsidR="00403C5B" w:rsidRPr="00382533" w:rsidRDefault="00403C5B" w:rsidP="00403C5B">
      <w:pPr>
        <w:jc w:val="center"/>
        <w:rPr>
          <w:b/>
          <w:bCs/>
          <w:lang w:val="bg-BG"/>
        </w:rPr>
      </w:pPr>
    </w:p>
    <w:p w14:paraId="2334A383" w14:textId="77777777" w:rsidR="00403C5B" w:rsidRPr="00382533" w:rsidRDefault="00403C5B" w:rsidP="00403C5B">
      <w:pPr>
        <w:jc w:val="center"/>
        <w:rPr>
          <w:b/>
          <w:bCs/>
          <w:lang w:val="bg-BG"/>
        </w:rPr>
      </w:pPr>
    </w:p>
    <w:p w14:paraId="35719F06" w14:textId="77777777" w:rsidR="00403C5B" w:rsidRPr="00382533" w:rsidRDefault="00403C5B" w:rsidP="00403C5B">
      <w:pPr>
        <w:jc w:val="center"/>
        <w:rPr>
          <w:b/>
          <w:bCs/>
          <w:lang w:val="bg-BG"/>
        </w:rPr>
      </w:pPr>
    </w:p>
    <w:p w14:paraId="62EE7920" w14:textId="77777777" w:rsidR="00403C5B" w:rsidRPr="00382533" w:rsidRDefault="00403C5B" w:rsidP="00403C5B">
      <w:pPr>
        <w:jc w:val="center"/>
        <w:rPr>
          <w:b/>
          <w:bCs/>
          <w:lang w:val="bg-BG"/>
        </w:rPr>
      </w:pPr>
    </w:p>
    <w:p w14:paraId="71A9B98E" w14:textId="77777777" w:rsidR="00403C5B" w:rsidRPr="00382533" w:rsidRDefault="00403C5B" w:rsidP="00403C5B">
      <w:pPr>
        <w:jc w:val="center"/>
        <w:rPr>
          <w:b/>
          <w:bCs/>
          <w:lang w:val="bg-BG"/>
        </w:rPr>
      </w:pPr>
    </w:p>
    <w:p w14:paraId="1740833C" w14:textId="77777777" w:rsidR="00403C5B" w:rsidRPr="00382533" w:rsidRDefault="00403C5B" w:rsidP="00403C5B">
      <w:pPr>
        <w:jc w:val="center"/>
        <w:rPr>
          <w:b/>
          <w:bCs/>
          <w:lang w:val="bg-BG"/>
        </w:rPr>
      </w:pPr>
    </w:p>
    <w:p w14:paraId="20F75803" w14:textId="77777777" w:rsidR="00403C5B" w:rsidRPr="00382533" w:rsidRDefault="00403C5B" w:rsidP="00403C5B">
      <w:pPr>
        <w:jc w:val="center"/>
        <w:rPr>
          <w:b/>
          <w:bCs/>
          <w:lang w:val="bg-BG"/>
        </w:rPr>
      </w:pPr>
    </w:p>
    <w:p w14:paraId="4BF81BF1" w14:textId="77777777" w:rsidR="00403C5B" w:rsidRPr="00382533" w:rsidRDefault="00403C5B" w:rsidP="00403C5B">
      <w:pPr>
        <w:jc w:val="center"/>
        <w:rPr>
          <w:b/>
          <w:bCs/>
          <w:lang w:val="bg-BG"/>
        </w:rPr>
      </w:pPr>
    </w:p>
    <w:p w14:paraId="0854D6E1" w14:textId="3C1F435C" w:rsidR="00403C5B" w:rsidRDefault="00403C5B" w:rsidP="00403C5B">
      <w:pPr>
        <w:jc w:val="center"/>
        <w:rPr>
          <w:b/>
          <w:bCs/>
          <w:lang w:val="bg-BG"/>
        </w:rPr>
      </w:pPr>
    </w:p>
    <w:p w14:paraId="1667E9A1" w14:textId="7415EB0D" w:rsidR="00A86317" w:rsidRDefault="00A86317" w:rsidP="00403C5B">
      <w:pPr>
        <w:jc w:val="center"/>
        <w:rPr>
          <w:b/>
          <w:bCs/>
          <w:lang w:val="bg-BG"/>
        </w:rPr>
      </w:pPr>
    </w:p>
    <w:p w14:paraId="07E73EF9" w14:textId="77777777" w:rsidR="006F4B3F" w:rsidRDefault="006F4B3F" w:rsidP="00403C5B">
      <w:pPr>
        <w:jc w:val="center"/>
        <w:rPr>
          <w:b/>
          <w:bCs/>
          <w:lang w:val="bg-BG"/>
        </w:rPr>
      </w:pPr>
    </w:p>
    <w:p w14:paraId="1728AEC1" w14:textId="77777777" w:rsidR="00A86317" w:rsidRPr="00382533" w:rsidRDefault="00A86317" w:rsidP="00403C5B">
      <w:pPr>
        <w:jc w:val="center"/>
        <w:rPr>
          <w:b/>
          <w:bCs/>
          <w:lang w:val="bg-BG"/>
        </w:rPr>
      </w:pPr>
    </w:p>
    <w:p w14:paraId="39C41F8D" w14:textId="77777777" w:rsidR="00403C5B" w:rsidRPr="00382533" w:rsidRDefault="00403C5B" w:rsidP="00403C5B">
      <w:pPr>
        <w:jc w:val="center"/>
        <w:rPr>
          <w:b/>
          <w:bCs/>
          <w:lang w:val="bg-BG"/>
        </w:rPr>
      </w:pPr>
    </w:p>
    <w:p w14:paraId="33FB2556" w14:textId="77777777" w:rsidR="00403C5B" w:rsidRPr="00382533" w:rsidRDefault="00403C5B" w:rsidP="00403C5B">
      <w:pPr>
        <w:rPr>
          <w:b/>
          <w:bCs/>
          <w:lang w:val="bg-BG"/>
        </w:rPr>
      </w:pPr>
      <w:r w:rsidRPr="00382533">
        <w:rPr>
          <w:b/>
          <w:bCs/>
          <w:lang w:val="bg-BG"/>
        </w:rPr>
        <w:t>Съдържание:</w:t>
      </w:r>
    </w:p>
    <w:p w14:paraId="44D42829" w14:textId="77777777" w:rsidR="00403C5B" w:rsidRPr="00382533" w:rsidRDefault="00403C5B" w:rsidP="00403C5B">
      <w:pPr>
        <w:numPr>
          <w:ilvl w:val="0"/>
          <w:numId w:val="9"/>
        </w:numPr>
        <w:spacing w:after="0" w:line="360" w:lineRule="auto"/>
        <w:ind w:left="709" w:hanging="709"/>
        <w:rPr>
          <w:b/>
          <w:bCs/>
          <w:lang w:val="bg-BG"/>
        </w:rPr>
      </w:pPr>
      <w:r w:rsidRPr="00382533">
        <w:rPr>
          <w:b/>
          <w:bCs/>
          <w:lang w:val="bg-BG"/>
        </w:rPr>
        <w:t>ИНФОРМАЦИЯ ЗА ПРОЦЕДУРАТА</w:t>
      </w:r>
    </w:p>
    <w:p w14:paraId="1A159785" w14:textId="77777777" w:rsidR="00403C5B" w:rsidRPr="00382533" w:rsidRDefault="00403C5B" w:rsidP="00403C5B">
      <w:pPr>
        <w:pStyle w:val="ListParagraph"/>
        <w:numPr>
          <w:ilvl w:val="1"/>
          <w:numId w:val="11"/>
        </w:numPr>
        <w:spacing w:after="0" w:line="360" w:lineRule="auto"/>
        <w:rPr>
          <w:lang w:val="bg-BG"/>
        </w:rPr>
      </w:pPr>
      <w:r w:rsidRPr="00382533">
        <w:rPr>
          <w:lang w:val="bg-BG"/>
        </w:rPr>
        <w:t>Цели и очаквани резултати</w:t>
      </w:r>
    </w:p>
    <w:p w14:paraId="49628F00" w14:textId="77777777" w:rsidR="00403C5B" w:rsidRPr="00382533" w:rsidRDefault="00403C5B" w:rsidP="00403C5B">
      <w:pPr>
        <w:pStyle w:val="ListParagraph"/>
        <w:numPr>
          <w:ilvl w:val="1"/>
          <w:numId w:val="11"/>
        </w:numPr>
        <w:spacing w:after="0" w:line="360" w:lineRule="auto"/>
        <w:rPr>
          <w:lang w:val="bg-BG"/>
        </w:rPr>
      </w:pPr>
      <w:r w:rsidRPr="00382533">
        <w:rPr>
          <w:lang w:val="bg-BG"/>
        </w:rPr>
        <w:t>Индикатори</w:t>
      </w:r>
    </w:p>
    <w:p w14:paraId="6514C9FD" w14:textId="77777777" w:rsidR="00403C5B" w:rsidRPr="00382533" w:rsidRDefault="00403C5B" w:rsidP="00403C5B">
      <w:pPr>
        <w:pStyle w:val="ListParagraph"/>
        <w:numPr>
          <w:ilvl w:val="1"/>
          <w:numId w:val="11"/>
        </w:numPr>
        <w:spacing w:after="0" w:line="360" w:lineRule="auto"/>
        <w:rPr>
          <w:lang w:val="bg-BG"/>
        </w:rPr>
      </w:pPr>
      <w:r w:rsidRPr="00382533">
        <w:rPr>
          <w:lang w:val="bg-BG"/>
        </w:rPr>
        <w:t>Механизъм на изпълнение на процедурата</w:t>
      </w:r>
    </w:p>
    <w:p w14:paraId="6995EAB1" w14:textId="77777777" w:rsidR="00403C5B" w:rsidRPr="00382533" w:rsidRDefault="00403C5B" w:rsidP="00403C5B">
      <w:pPr>
        <w:pStyle w:val="ListParagraph"/>
        <w:numPr>
          <w:ilvl w:val="1"/>
          <w:numId w:val="11"/>
        </w:numPr>
        <w:spacing w:after="0" w:line="360" w:lineRule="auto"/>
        <w:rPr>
          <w:lang w:val="bg-BG"/>
        </w:rPr>
      </w:pPr>
      <w:r w:rsidRPr="00382533">
        <w:rPr>
          <w:lang w:val="bg-BG"/>
        </w:rPr>
        <w:t xml:space="preserve">Финансови параметри на процедурата </w:t>
      </w:r>
    </w:p>
    <w:p w14:paraId="375964D7" w14:textId="77777777" w:rsidR="00403C5B" w:rsidRPr="00382533" w:rsidRDefault="00403C5B" w:rsidP="00403C5B">
      <w:pPr>
        <w:pStyle w:val="ListParagraph"/>
        <w:numPr>
          <w:ilvl w:val="0"/>
          <w:numId w:val="11"/>
        </w:numPr>
        <w:spacing w:after="0" w:line="360" w:lineRule="auto"/>
        <w:rPr>
          <w:b/>
          <w:bCs/>
          <w:lang w:val="bg-BG"/>
        </w:rPr>
      </w:pPr>
      <w:r w:rsidRPr="00382533">
        <w:rPr>
          <w:b/>
          <w:bCs/>
          <w:lang w:val="bg-BG"/>
        </w:rPr>
        <w:t>ПРАВИЛА ЗА ДОПУСТИМОСТ</w:t>
      </w:r>
    </w:p>
    <w:p w14:paraId="7B7E4C17" w14:textId="77777777" w:rsidR="00403C5B" w:rsidRPr="00382533" w:rsidRDefault="00403C5B" w:rsidP="00403C5B">
      <w:pPr>
        <w:pStyle w:val="ListParagraph"/>
        <w:numPr>
          <w:ilvl w:val="1"/>
          <w:numId w:val="11"/>
        </w:numPr>
        <w:spacing w:after="0" w:line="360" w:lineRule="auto"/>
        <w:rPr>
          <w:lang w:val="bg-BG"/>
        </w:rPr>
      </w:pPr>
      <w:r w:rsidRPr="00382533">
        <w:rPr>
          <w:lang w:val="bg-BG"/>
        </w:rPr>
        <w:t>Допустими кандидати</w:t>
      </w:r>
    </w:p>
    <w:p w14:paraId="373A1334" w14:textId="77777777" w:rsidR="00403C5B" w:rsidRPr="00382533" w:rsidRDefault="00403C5B" w:rsidP="00403C5B">
      <w:pPr>
        <w:pStyle w:val="ListParagraph"/>
        <w:numPr>
          <w:ilvl w:val="1"/>
          <w:numId w:val="11"/>
        </w:numPr>
        <w:spacing w:after="0" w:line="360" w:lineRule="auto"/>
        <w:rPr>
          <w:lang w:val="bg-BG"/>
        </w:rPr>
      </w:pPr>
      <w:r w:rsidRPr="00382533">
        <w:rPr>
          <w:lang w:val="bg-BG"/>
        </w:rPr>
        <w:t>Допустими проекти/дейности</w:t>
      </w:r>
    </w:p>
    <w:p w14:paraId="49FF8DAD" w14:textId="77777777" w:rsidR="00403C5B" w:rsidRPr="00382533" w:rsidRDefault="00403C5B" w:rsidP="00403C5B">
      <w:pPr>
        <w:pStyle w:val="ListParagraph"/>
        <w:numPr>
          <w:ilvl w:val="1"/>
          <w:numId w:val="11"/>
        </w:numPr>
        <w:spacing w:after="0" w:line="360" w:lineRule="auto"/>
        <w:rPr>
          <w:lang w:val="bg-BG"/>
        </w:rPr>
      </w:pPr>
      <w:r w:rsidRPr="00382533">
        <w:rPr>
          <w:lang w:val="bg-BG"/>
        </w:rPr>
        <w:t>Категории разходи, допустими за финансиране</w:t>
      </w:r>
    </w:p>
    <w:p w14:paraId="6BEB133E" w14:textId="77777777" w:rsidR="00403C5B" w:rsidRPr="00382533" w:rsidRDefault="00403C5B" w:rsidP="00403C5B">
      <w:pPr>
        <w:pStyle w:val="ListParagraph"/>
        <w:numPr>
          <w:ilvl w:val="0"/>
          <w:numId w:val="11"/>
        </w:numPr>
        <w:spacing w:after="0" w:line="360" w:lineRule="auto"/>
        <w:rPr>
          <w:b/>
          <w:bCs/>
          <w:lang w:val="bg-BG"/>
        </w:rPr>
      </w:pPr>
      <w:r w:rsidRPr="00382533">
        <w:rPr>
          <w:b/>
          <w:bCs/>
          <w:lang w:val="bg-BG"/>
        </w:rPr>
        <w:t>ХОРИЗОНТАЛНИ ПОЛИТИКИ</w:t>
      </w:r>
    </w:p>
    <w:p w14:paraId="344E12DB" w14:textId="77777777" w:rsidR="00403C5B" w:rsidRPr="00382533" w:rsidRDefault="00403C5B" w:rsidP="00403C5B">
      <w:pPr>
        <w:pStyle w:val="ListParagraph"/>
        <w:numPr>
          <w:ilvl w:val="0"/>
          <w:numId w:val="11"/>
        </w:numPr>
        <w:spacing w:after="0" w:line="360" w:lineRule="auto"/>
        <w:rPr>
          <w:b/>
          <w:bCs/>
          <w:lang w:val="bg-BG"/>
        </w:rPr>
      </w:pPr>
      <w:r w:rsidRPr="00382533">
        <w:rPr>
          <w:b/>
          <w:bCs/>
          <w:lang w:val="bg-BG"/>
        </w:rPr>
        <w:t>РЕД ЗА ОЦЕНЯВАНЕ НА ПРОЕКТНИТЕ ПРЕДЛОЖЕНИЯ</w:t>
      </w:r>
    </w:p>
    <w:p w14:paraId="3236339A" w14:textId="77777777" w:rsidR="00403C5B" w:rsidRPr="00382533" w:rsidRDefault="00403C5B" w:rsidP="00403C5B">
      <w:pPr>
        <w:pStyle w:val="ListParagraph"/>
        <w:numPr>
          <w:ilvl w:val="0"/>
          <w:numId w:val="11"/>
        </w:numPr>
        <w:spacing w:line="360" w:lineRule="auto"/>
        <w:rPr>
          <w:b/>
          <w:bCs/>
          <w:lang w:val="bg-BG"/>
        </w:rPr>
      </w:pPr>
      <w:r w:rsidRPr="00382533">
        <w:rPr>
          <w:b/>
          <w:bCs/>
          <w:lang w:val="bg-BG"/>
        </w:rPr>
        <w:t>СПИСЪК НА ДОКУМЕНТИТЕ, КОИТО СЕ ПОДАВАТ НА ЕТАП КАНДИДАТСТВАНЕ</w:t>
      </w:r>
    </w:p>
    <w:p w14:paraId="64665ED4" w14:textId="77777777" w:rsidR="00403C5B" w:rsidRPr="00382533" w:rsidRDefault="00403C5B" w:rsidP="00403C5B">
      <w:pPr>
        <w:pStyle w:val="ListParagraph"/>
        <w:numPr>
          <w:ilvl w:val="0"/>
          <w:numId w:val="11"/>
        </w:numPr>
        <w:spacing w:line="360" w:lineRule="auto"/>
        <w:rPr>
          <w:b/>
          <w:bCs/>
          <w:lang w:val="bg-BG"/>
        </w:rPr>
      </w:pPr>
      <w:r w:rsidRPr="00382533">
        <w:rPr>
          <w:b/>
          <w:bCs/>
          <w:lang w:val="bg-BG"/>
        </w:rPr>
        <w:t>НАЧИН И АДРЕС ЗА ПОДАВАНЕ НА ПРОЕКТНИТЕ ПРЕДЛОЖЕНИЯ</w:t>
      </w:r>
    </w:p>
    <w:p w14:paraId="4650DA95" w14:textId="65225509" w:rsidR="00403C5B" w:rsidRDefault="00403C5B" w:rsidP="00403C5B">
      <w:pPr>
        <w:pStyle w:val="ListParagraph"/>
        <w:numPr>
          <w:ilvl w:val="0"/>
          <w:numId w:val="11"/>
        </w:numPr>
        <w:spacing w:line="360" w:lineRule="auto"/>
        <w:rPr>
          <w:b/>
          <w:bCs/>
          <w:lang w:val="bg-BG"/>
        </w:rPr>
      </w:pPr>
      <w:r w:rsidRPr="00382533">
        <w:rPr>
          <w:b/>
          <w:bCs/>
          <w:lang w:val="bg-BG"/>
        </w:rPr>
        <w:t>ИНДИКАТИВЕН ПЛАН-ГРАФИК ЗА ИЗПЪЛНЕНИЕ НА ПРОЦЕДУРАТА</w:t>
      </w:r>
    </w:p>
    <w:p w14:paraId="7125311A" w14:textId="1FB38F42" w:rsidR="00383307" w:rsidRPr="00382533" w:rsidRDefault="00383307" w:rsidP="00403C5B">
      <w:pPr>
        <w:pStyle w:val="ListParagraph"/>
        <w:numPr>
          <w:ilvl w:val="0"/>
          <w:numId w:val="11"/>
        </w:numPr>
        <w:spacing w:line="360" w:lineRule="auto"/>
        <w:rPr>
          <w:b/>
          <w:bCs/>
          <w:lang w:val="bg-BG"/>
        </w:rPr>
      </w:pPr>
      <w:r w:rsidRPr="00383307">
        <w:rPr>
          <w:b/>
          <w:bCs/>
          <w:lang w:val="bg-BG"/>
        </w:rPr>
        <w:t>ОСНОВНИ ДЕФИНИЦИИ</w:t>
      </w:r>
    </w:p>
    <w:p w14:paraId="26DE71BA" w14:textId="77777777" w:rsidR="00403C5B" w:rsidRPr="00382533" w:rsidRDefault="00403C5B" w:rsidP="00403C5B">
      <w:pPr>
        <w:jc w:val="center"/>
        <w:rPr>
          <w:b/>
          <w:bCs/>
          <w:lang w:val="bg-BG"/>
        </w:rPr>
      </w:pPr>
    </w:p>
    <w:p w14:paraId="3EBDC01E" w14:textId="77777777" w:rsidR="00403C5B" w:rsidRPr="00382533" w:rsidRDefault="00403C5B" w:rsidP="00403C5B">
      <w:pPr>
        <w:jc w:val="center"/>
        <w:rPr>
          <w:b/>
          <w:bCs/>
          <w:lang w:val="bg-BG"/>
        </w:rPr>
      </w:pPr>
    </w:p>
    <w:p w14:paraId="108006AF" w14:textId="77777777" w:rsidR="00403C5B" w:rsidRPr="00382533" w:rsidRDefault="00403C5B" w:rsidP="00403C5B">
      <w:pPr>
        <w:jc w:val="center"/>
        <w:rPr>
          <w:b/>
          <w:bCs/>
          <w:lang w:val="bg-BG"/>
        </w:rPr>
      </w:pPr>
    </w:p>
    <w:p w14:paraId="1A8D1B81" w14:textId="77777777" w:rsidR="00403C5B" w:rsidRPr="00382533" w:rsidRDefault="00403C5B" w:rsidP="00403C5B">
      <w:pPr>
        <w:jc w:val="center"/>
        <w:rPr>
          <w:b/>
          <w:bCs/>
          <w:lang w:val="bg-BG"/>
        </w:rPr>
      </w:pPr>
    </w:p>
    <w:p w14:paraId="3264D29F" w14:textId="77777777" w:rsidR="00403C5B" w:rsidRPr="00382533" w:rsidRDefault="00403C5B" w:rsidP="00403C5B">
      <w:pPr>
        <w:jc w:val="center"/>
        <w:rPr>
          <w:b/>
          <w:bCs/>
          <w:lang w:val="bg-BG"/>
        </w:rPr>
      </w:pPr>
    </w:p>
    <w:p w14:paraId="60F0DE6C" w14:textId="77777777" w:rsidR="00403C5B" w:rsidRPr="00382533" w:rsidRDefault="00403C5B" w:rsidP="00403C5B">
      <w:pPr>
        <w:jc w:val="center"/>
        <w:rPr>
          <w:b/>
          <w:bCs/>
          <w:lang w:val="bg-BG"/>
        </w:rPr>
      </w:pPr>
    </w:p>
    <w:p w14:paraId="1391CC13" w14:textId="77777777" w:rsidR="00403C5B" w:rsidRPr="00382533" w:rsidRDefault="00403C5B" w:rsidP="00403C5B">
      <w:pPr>
        <w:jc w:val="center"/>
        <w:rPr>
          <w:b/>
          <w:bCs/>
          <w:lang w:val="bg-BG"/>
        </w:rPr>
      </w:pPr>
    </w:p>
    <w:p w14:paraId="5B4EAB86" w14:textId="77777777" w:rsidR="00403C5B" w:rsidRPr="00382533" w:rsidRDefault="00403C5B" w:rsidP="00403C5B">
      <w:pPr>
        <w:jc w:val="center"/>
        <w:rPr>
          <w:b/>
          <w:bCs/>
          <w:lang w:val="bg-BG"/>
        </w:rPr>
      </w:pPr>
    </w:p>
    <w:p w14:paraId="74171D7A" w14:textId="77777777" w:rsidR="00403C5B" w:rsidRPr="00382533" w:rsidRDefault="00403C5B" w:rsidP="00403C5B">
      <w:pPr>
        <w:jc w:val="center"/>
        <w:rPr>
          <w:b/>
          <w:bCs/>
          <w:lang w:val="bg-BG"/>
        </w:rPr>
      </w:pPr>
    </w:p>
    <w:p w14:paraId="35D2BD71" w14:textId="77777777" w:rsidR="00403C5B" w:rsidRPr="00382533" w:rsidRDefault="00403C5B" w:rsidP="00403C5B">
      <w:pPr>
        <w:jc w:val="center"/>
        <w:rPr>
          <w:b/>
          <w:bCs/>
          <w:lang w:val="bg-BG"/>
        </w:rPr>
      </w:pPr>
    </w:p>
    <w:p w14:paraId="70BA7615" w14:textId="77777777" w:rsidR="00403C5B" w:rsidRPr="00382533" w:rsidRDefault="00403C5B" w:rsidP="00403C5B">
      <w:pPr>
        <w:jc w:val="center"/>
        <w:rPr>
          <w:b/>
          <w:bCs/>
          <w:lang w:val="bg-BG"/>
        </w:rPr>
      </w:pPr>
    </w:p>
    <w:p w14:paraId="3C510242" w14:textId="77777777" w:rsidR="00403C5B" w:rsidRPr="00382533" w:rsidRDefault="00403C5B" w:rsidP="00403C5B">
      <w:pPr>
        <w:jc w:val="center"/>
        <w:rPr>
          <w:b/>
          <w:bCs/>
          <w:lang w:val="bg-BG"/>
        </w:rPr>
      </w:pPr>
    </w:p>
    <w:p w14:paraId="0AD076EC" w14:textId="77777777" w:rsidR="00403C5B" w:rsidRPr="00382533" w:rsidRDefault="00403C5B" w:rsidP="00403C5B">
      <w:pPr>
        <w:jc w:val="center"/>
        <w:rPr>
          <w:b/>
          <w:bCs/>
          <w:lang w:val="bg-BG"/>
        </w:rPr>
      </w:pPr>
    </w:p>
    <w:p w14:paraId="7A6EE025" w14:textId="598A789E" w:rsidR="00403C5B" w:rsidRDefault="00403C5B" w:rsidP="00403C5B">
      <w:pPr>
        <w:jc w:val="center"/>
        <w:rPr>
          <w:b/>
          <w:bCs/>
          <w:lang w:val="bg-BG"/>
        </w:rPr>
      </w:pPr>
    </w:p>
    <w:bookmarkEnd w:id="0"/>
    <w:p w14:paraId="7FD3FEC4" w14:textId="77777777" w:rsidR="00403C5B" w:rsidRPr="00382533" w:rsidRDefault="00403C5B" w:rsidP="00403C5B">
      <w:pPr>
        <w:pStyle w:val="ListParagraph"/>
        <w:numPr>
          <w:ilvl w:val="0"/>
          <w:numId w:val="12"/>
        </w:numPr>
        <w:shd w:val="clear" w:color="auto" w:fill="E2EFD9" w:themeFill="accent6" w:themeFillTint="33"/>
        <w:spacing w:before="120"/>
        <w:ind w:left="426"/>
        <w:rPr>
          <w:b/>
          <w:bCs/>
          <w:sz w:val="24"/>
          <w:szCs w:val="24"/>
          <w:lang w:val="bg-BG"/>
        </w:rPr>
      </w:pPr>
      <w:r w:rsidRPr="00382533">
        <w:rPr>
          <w:b/>
          <w:bCs/>
          <w:sz w:val="24"/>
          <w:szCs w:val="24"/>
          <w:lang w:val="bg-BG"/>
        </w:rPr>
        <w:lastRenderedPageBreak/>
        <w:t>ИНФОРМАЦИЯ ЗА ПРОЦЕДУРАТА</w:t>
      </w:r>
    </w:p>
    <w:p w14:paraId="02E1A483" w14:textId="77777777" w:rsidR="00403C5B" w:rsidRPr="00382533" w:rsidRDefault="00403C5B" w:rsidP="00403C5B">
      <w:pPr>
        <w:pStyle w:val="ListParagraph"/>
        <w:spacing w:before="120"/>
        <w:ind w:left="1080"/>
        <w:rPr>
          <w:b/>
          <w:bCs/>
          <w:sz w:val="24"/>
          <w:szCs w:val="24"/>
          <w:lang w:val="bg-BG"/>
        </w:rPr>
      </w:pPr>
    </w:p>
    <w:p w14:paraId="2570DA15" w14:textId="77777777" w:rsidR="00403C5B" w:rsidRPr="00382533" w:rsidRDefault="00403C5B" w:rsidP="00403C5B">
      <w:pPr>
        <w:pStyle w:val="ListParagraph"/>
        <w:numPr>
          <w:ilvl w:val="1"/>
          <w:numId w:val="6"/>
        </w:numPr>
        <w:shd w:val="clear" w:color="auto" w:fill="E2EFD9" w:themeFill="accent6" w:themeFillTint="33"/>
        <w:ind w:left="426"/>
        <w:rPr>
          <w:sz w:val="24"/>
          <w:szCs w:val="24"/>
          <w:lang w:val="bg-BG"/>
        </w:rPr>
      </w:pPr>
      <w:bookmarkStart w:id="1" w:name="_Hlk10992708"/>
      <w:r w:rsidRPr="00382533">
        <w:rPr>
          <w:b/>
          <w:bCs/>
          <w:sz w:val="24"/>
          <w:szCs w:val="24"/>
          <w:lang w:val="bg-BG"/>
        </w:rPr>
        <w:t xml:space="preserve">Цели и очаквани резултати </w:t>
      </w:r>
    </w:p>
    <w:p w14:paraId="756B1CB6" w14:textId="25542BC7" w:rsidR="00403C5B" w:rsidRPr="00382533" w:rsidRDefault="00403C5B" w:rsidP="00403C5B">
      <w:pPr>
        <w:jc w:val="both"/>
        <w:rPr>
          <w:rFonts w:ascii="Calibri" w:eastAsia="Calibri" w:hAnsi="Calibri" w:cs="Times New Roman"/>
          <w:sz w:val="24"/>
          <w:szCs w:val="24"/>
          <w:lang w:val="bg-BG"/>
        </w:rPr>
      </w:pPr>
      <w:bookmarkStart w:id="2" w:name="_Hlk10636806"/>
      <w:bookmarkEnd w:id="1"/>
      <w:r w:rsidRPr="00382533">
        <w:rPr>
          <w:rFonts w:ascii="Calibri" w:eastAsia="Calibri" w:hAnsi="Calibri" w:cs="Times New Roman"/>
          <w:sz w:val="24"/>
          <w:szCs w:val="24"/>
          <w:lang w:val="bg-BG"/>
        </w:rPr>
        <w:t xml:space="preserve">Основните предизвикателства, свързани с дейността на </w:t>
      </w:r>
      <w:bookmarkStart w:id="3" w:name="_Hlk59468532"/>
      <w:bookmarkStart w:id="4" w:name="_Hlk10639192"/>
      <w:r w:rsidRPr="00382533">
        <w:rPr>
          <w:rFonts w:ascii="Calibri" w:eastAsia="Calibri" w:hAnsi="Calibri" w:cs="Times New Roman"/>
          <w:b/>
          <w:bCs/>
          <w:sz w:val="24"/>
          <w:szCs w:val="24"/>
          <w:lang w:val="bg-BG"/>
        </w:rPr>
        <w:t xml:space="preserve">Сдружение „Фонд за подкрепа и насърчаване на микро, малък и среден бизнес </w:t>
      </w:r>
      <w:r w:rsidR="00425086" w:rsidRPr="00425086">
        <w:rPr>
          <w:rFonts w:ascii="Calibri" w:eastAsia="Calibri" w:hAnsi="Calibri" w:cs="Times New Roman"/>
          <w:b/>
          <w:bCs/>
          <w:sz w:val="24"/>
          <w:szCs w:val="24"/>
          <w:lang w:val="bg-BG"/>
        </w:rPr>
        <w:t xml:space="preserve">в общини </w:t>
      </w:r>
      <w:r w:rsidR="00425086" w:rsidRPr="00425086">
        <w:rPr>
          <w:rFonts w:ascii="Calibri" w:eastAsia="Calibri" w:hAnsi="Calibri" w:cs="Times New Roman"/>
          <w:b/>
          <w:bCs/>
          <w:sz w:val="24"/>
          <w:szCs w:val="24"/>
        </w:rPr>
        <w:t>Челопеч</w:t>
      </w:r>
      <w:r w:rsidR="00425086" w:rsidRPr="00425086">
        <w:rPr>
          <w:rFonts w:ascii="Calibri" w:eastAsia="Calibri" w:hAnsi="Calibri" w:cs="Times New Roman"/>
          <w:b/>
          <w:bCs/>
          <w:sz w:val="24"/>
          <w:szCs w:val="24"/>
          <w:lang w:val="bg-BG"/>
        </w:rPr>
        <w:t>, Чавдар и Златица</w:t>
      </w:r>
      <w:r w:rsidRPr="00382533">
        <w:rPr>
          <w:rFonts w:ascii="Calibri" w:eastAsia="Calibri" w:hAnsi="Calibri" w:cs="Times New Roman"/>
          <w:b/>
          <w:bCs/>
          <w:sz w:val="24"/>
          <w:szCs w:val="24"/>
          <w:lang w:val="bg-BG"/>
        </w:rPr>
        <w:t xml:space="preserve">“ </w:t>
      </w:r>
      <w:bookmarkEnd w:id="3"/>
      <w:r w:rsidRPr="00382533">
        <w:rPr>
          <w:rFonts w:ascii="Calibri" w:eastAsia="Calibri" w:hAnsi="Calibri" w:cs="Times New Roman"/>
          <w:sz w:val="24"/>
          <w:szCs w:val="24"/>
          <w:lang w:val="bg-BG"/>
        </w:rPr>
        <w:t>(„Фонд</w:t>
      </w:r>
      <w:r w:rsidR="002B71D1">
        <w:rPr>
          <w:rFonts w:ascii="Calibri" w:eastAsia="Calibri" w:hAnsi="Calibri" w:cs="Times New Roman"/>
          <w:sz w:val="24"/>
          <w:szCs w:val="24"/>
          <w:lang w:val="bg-BG"/>
        </w:rPr>
        <w:t>ът</w:t>
      </w:r>
      <w:r w:rsidRPr="00382533">
        <w:rPr>
          <w:rFonts w:ascii="Calibri" w:eastAsia="Calibri" w:hAnsi="Calibri" w:cs="Times New Roman"/>
          <w:sz w:val="24"/>
          <w:szCs w:val="24"/>
          <w:lang w:val="bg-BG"/>
        </w:rPr>
        <w:t>“)</w:t>
      </w:r>
      <w:bookmarkEnd w:id="4"/>
      <w:r w:rsidRPr="00382533">
        <w:rPr>
          <w:rFonts w:ascii="Calibri" w:eastAsia="Calibri" w:hAnsi="Calibri" w:cs="Times New Roman"/>
          <w:sz w:val="24"/>
          <w:szCs w:val="24"/>
          <w:lang w:val="bg-BG"/>
        </w:rPr>
        <w:t xml:space="preserve">, засягат необходимостта от създаване на устойчива заетост и използване на местния потенциал за растеж, като се цели подобряване качеството на живот и благосъстоянието на населението на </w:t>
      </w:r>
      <w:r w:rsidR="00425086" w:rsidRPr="00425086">
        <w:rPr>
          <w:rFonts w:ascii="Calibri" w:eastAsia="Calibri" w:hAnsi="Calibri" w:cs="Times New Roman"/>
          <w:sz w:val="24"/>
          <w:szCs w:val="24"/>
          <w:lang w:val="bg-BG"/>
        </w:rPr>
        <w:t xml:space="preserve">общини </w:t>
      </w:r>
      <w:r w:rsidR="00425086" w:rsidRPr="00425086">
        <w:rPr>
          <w:rFonts w:ascii="Calibri" w:eastAsia="Calibri" w:hAnsi="Calibri" w:cs="Times New Roman"/>
          <w:sz w:val="24"/>
          <w:szCs w:val="24"/>
        </w:rPr>
        <w:t>Челопеч</w:t>
      </w:r>
      <w:r w:rsidR="00425086" w:rsidRPr="00425086">
        <w:rPr>
          <w:rFonts w:ascii="Calibri" w:eastAsia="Calibri" w:hAnsi="Calibri" w:cs="Times New Roman"/>
          <w:sz w:val="24"/>
          <w:szCs w:val="24"/>
          <w:lang w:val="bg-BG"/>
        </w:rPr>
        <w:t>, Чавдар и Златица</w:t>
      </w:r>
      <w:r w:rsidRPr="00425086">
        <w:rPr>
          <w:rFonts w:ascii="Calibri" w:eastAsia="Calibri" w:hAnsi="Calibri" w:cs="Times New Roman"/>
          <w:sz w:val="24"/>
          <w:szCs w:val="24"/>
          <w:lang w:val="bg-BG"/>
        </w:rPr>
        <w:t>.</w:t>
      </w:r>
    </w:p>
    <w:p w14:paraId="29397518" w14:textId="77777777" w:rsidR="00403C5B" w:rsidRPr="00382533" w:rsidRDefault="00403C5B" w:rsidP="00403C5B">
      <w:pPr>
        <w:jc w:val="both"/>
        <w:rPr>
          <w:rFonts w:ascii="Calibri" w:eastAsia="Calibri" w:hAnsi="Calibri" w:cs="Calibri"/>
          <w:b/>
          <w:bCs/>
          <w:sz w:val="24"/>
          <w:szCs w:val="24"/>
          <w:lang w:val="bg-BG"/>
        </w:rPr>
      </w:pPr>
      <w:r w:rsidRPr="00382533">
        <w:rPr>
          <w:rFonts w:ascii="Calibri" w:eastAsia="Calibri" w:hAnsi="Calibri" w:cs="Calibri"/>
          <w:b/>
          <w:bCs/>
          <w:sz w:val="24"/>
          <w:szCs w:val="24"/>
          <w:lang w:val="bg-BG"/>
        </w:rPr>
        <w:t>Обосновка:</w:t>
      </w:r>
    </w:p>
    <w:p w14:paraId="638722D2" w14:textId="7572317A" w:rsidR="000523B9" w:rsidRPr="000F74BC" w:rsidRDefault="000523B9" w:rsidP="000523B9">
      <w:pPr>
        <w:jc w:val="both"/>
        <w:rPr>
          <w:sz w:val="24"/>
          <w:szCs w:val="24"/>
          <w:lang w:val="bg-BG"/>
        </w:rPr>
      </w:pPr>
      <w:r w:rsidRPr="000F74BC">
        <w:rPr>
          <w:sz w:val="24"/>
          <w:szCs w:val="24"/>
          <w:lang w:val="bg-BG"/>
        </w:rPr>
        <w:t xml:space="preserve">Предприемачеството е ключов фактор за развитието на всяка икономика. По правило, колкото повече предприятия се създават на дадена територия, толкова повече шансовете за високи доходи и просперитет на нейното население нарастват. </w:t>
      </w:r>
    </w:p>
    <w:p w14:paraId="524FC2D5" w14:textId="0EDCA5D4" w:rsidR="000523B9" w:rsidRPr="001762BA" w:rsidRDefault="000523B9" w:rsidP="000523B9">
      <w:pPr>
        <w:jc w:val="both"/>
        <w:rPr>
          <w:sz w:val="24"/>
          <w:szCs w:val="24"/>
          <w:lang w:val="bg-BG"/>
        </w:rPr>
      </w:pPr>
      <w:r w:rsidRPr="00A56806">
        <w:rPr>
          <w:sz w:val="24"/>
          <w:szCs w:val="24"/>
          <w:lang w:val="bg-BG"/>
        </w:rPr>
        <w:t xml:space="preserve">На </w:t>
      </w:r>
      <w:r w:rsidRPr="001762BA">
        <w:rPr>
          <w:sz w:val="24"/>
          <w:szCs w:val="24"/>
          <w:lang w:val="bg-BG"/>
        </w:rPr>
        <w:t xml:space="preserve">територията на </w:t>
      </w:r>
      <w:r w:rsidR="00425086" w:rsidRPr="001762BA">
        <w:rPr>
          <w:sz w:val="24"/>
          <w:szCs w:val="24"/>
          <w:lang w:val="bg-BG"/>
        </w:rPr>
        <w:t xml:space="preserve">общини Челопеч, Чавдар и Златица </w:t>
      </w:r>
      <w:r w:rsidRPr="001762BA">
        <w:rPr>
          <w:sz w:val="24"/>
          <w:szCs w:val="24"/>
          <w:lang w:val="bg-BG"/>
        </w:rPr>
        <w:t xml:space="preserve">има лимитиран брой предприятия, като основните от тях са няколко мултинационални компании. Микро, малките и средни предприятия са слабо застъпени. Необходими са действия </w:t>
      </w:r>
      <w:bookmarkStart w:id="5" w:name="_Hlk57810510"/>
      <w:r w:rsidRPr="001762BA">
        <w:rPr>
          <w:sz w:val="24"/>
          <w:szCs w:val="24"/>
          <w:lang w:val="bg-BG"/>
        </w:rPr>
        <w:t>за диверсифициране на местната  икономика</w:t>
      </w:r>
      <w:bookmarkEnd w:id="5"/>
      <w:r w:rsidRPr="001762BA">
        <w:rPr>
          <w:sz w:val="24"/>
          <w:szCs w:val="24"/>
          <w:lang w:val="bg-BG"/>
        </w:rPr>
        <w:t xml:space="preserve"> и оползотворяване на природния и културен потенциал на общините.</w:t>
      </w:r>
    </w:p>
    <w:p w14:paraId="2EDC81BB" w14:textId="77777777" w:rsidR="002B71D1" w:rsidRPr="00DF1E16" w:rsidRDefault="002B71D1" w:rsidP="002B71D1">
      <w:pPr>
        <w:jc w:val="both"/>
        <w:rPr>
          <w:sz w:val="24"/>
          <w:szCs w:val="24"/>
          <w:lang w:val="bg-BG"/>
        </w:rPr>
      </w:pPr>
      <w:r w:rsidRPr="001762BA">
        <w:rPr>
          <w:sz w:val="24"/>
          <w:szCs w:val="24"/>
          <w:lang w:val="bg-BG"/>
        </w:rPr>
        <w:t>За да може районът на Средногорието да се превърне в желано място за живеене и</w:t>
      </w:r>
      <w:r w:rsidRPr="00DF1E16">
        <w:rPr>
          <w:sz w:val="24"/>
          <w:szCs w:val="24"/>
          <w:lang w:val="bg-BG"/>
        </w:rPr>
        <w:t xml:space="preserve"> населението да стане независимо от местните индустрии (чийто запаси имат определен хоризонт, който е изчерпаем), местните хора трябва да станат по-икономически самодостатъчни чрез стартиране на устойчиви проекти, които предоставят продукти и услуги, липсващи в региона, което го прави повратна точка за живот. Това може да се случи чрез насърчаване на предприемачеството, изграждащо малък бизнес от нулата или по-нататъшно развитие на такива, които вече са започнали да работят.</w:t>
      </w:r>
    </w:p>
    <w:p w14:paraId="5C69B5BA" w14:textId="77777777" w:rsidR="002B71D1" w:rsidRPr="00DF1E16" w:rsidRDefault="002B71D1" w:rsidP="002B71D1">
      <w:pPr>
        <w:jc w:val="both"/>
        <w:rPr>
          <w:i/>
          <w:iCs/>
          <w:sz w:val="24"/>
          <w:szCs w:val="24"/>
          <w:lang w:val="bg-BG"/>
        </w:rPr>
      </w:pPr>
      <w:r w:rsidRPr="00DF1E16">
        <w:rPr>
          <w:sz w:val="24"/>
          <w:szCs w:val="24"/>
          <w:lang w:val="bg-BG"/>
        </w:rPr>
        <w:t>Сред основните пречки пред реализирането на предприемаческите начинания са достъпът до финансиране и висококачествените услуги за подкрепа на предприемачите преди и след създаването на техния бизнес или за подпомагане на съществуващи малки предприятия</w:t>
      </w:r>
      <w:r w:rsidRPr="00DF1E16">
        <w:rPr>
          <w:i/>
          <w:iCs/>
          <w:sz w:val="24"/>
          <w:szCs w:val="24"/>
          <w:lang w:val="bg-BG"/>
        </w:rPr>
        <w:t>.</w:t>
      </w:r>
    </w:p>
    <w:p w14:paraId="5E6D95C2" w14:textId="44C6C910" w:rsidR="002B71D1" w:rsidRPr="00DF1E16" w:rsidRDefault="002B71D1" w:rsidP="002B71D1">
      <w:pPr>
        <w:jc w:val="both"/>
        <w:rPr>
          <w:sz w:val="24"/>
          <w:szCs w:val="24"/>
          <w:lang w:val="bg-BG"/>
        </w:rPr>
      </w:pPr>
      <w:r>
        <w:rPr>
          <w:sz w:val="24"/>
          <w:szCs w:val="24"/>
          <w:lang w:val="bg-BG"/>
        </w:rPr>
        <w:t xml:space="preserve">Насърчаването чрез Фонда цели </w:t>
      </w:r>
      <w:r w:rsidRPr="00DF1E16">
        <w:rPr>
          <w:sz w:val="24"/>
          <w:szCs w:val="24"/>
          <w:lang w:val="bg-BG"/>
        </w:rPr>
        <w:t>общностите</w:t>
      </w:r>
      <w:r>
        <w:rPr>
          <w:sz w:val="24"/>
          <w:szCs w:val="24"/>
          <w:lang w:val="bg-BG"/>
        </w:rPr>
        <w:t xml:space="preserve"> </w:t>
      </w:r>
      <w:r w:rsidRPr="00DF1E16">
        <w:rPr>
          <w:sz w:val="24"/>
          <w:szCs w:val="24"/>
          <w:lang w:val="bg-BG"/>
        </w:rPr>
        <w:t>да бъдат силни и жизнени в дългосрочен план. Това означава сътрудничество с местните жители, организации и власти, за да се инвестира в съществуващи и в създаването на нови програми в полза на цялата общност.</w:t>
      </w:r>
    </w:p>
    <w:p w14:paraId="46526275" w14:textId="2D17109D" w:rsidR="002B71D1" w:rsidRDefault="002B71D1" w:rsidP="002B71D1">
      <w:pPr>
        <w:jc w:val="both"/>
        <w:rPr>
          <w:sz w:val="24"/>
          <w:szCs w:val="24"/>
        </w:rPr>
      </w:pPr>
      <w:r w:rsidRPr="00DF1E16">
        <w:rPr>
          <w:sz w:val="24"/>
          <w:szCs w:val="24"/>
          <w:lang w:val="bg-BG"/>
        </w:rPr>
        <w:t>В тази връзка фокусът на Фонда  е насочен към насърчаване на предприемачеството, чрез осигуряване на финансова и техническа подкрепа за създаване и развитие на нови предприятия, за диверсифициране на местната  икономика</w:t>
      </w:r>
    </w:p>
    <w:p w14:paraId="603BE1C9" w14:textId="6C8B2BF3" w:rsidR="0029681E" w:rsidRDefault="0029681E" w:rsidP="0029681E">
      <w:pPr>
        <w:jc w:val="both"/>
        <w:rPr>
          <w:sz w:val="24"/>
          <w:szCs w:val="24"/>
          <w:lang w:val="bg-BG"/>
        </w:rPr>
      </w:pPr>
      <w:r w:rsidRPr="0029681E">
        <w:rPr>
          <w:sz w:val="24"/>
          <w:szCs w:val="24"/>
          <w:lang w:val="bg-BG"/>
        </w:rPr>
        <w:t>Програмата на</w:t>
      </w:r>
      <w:r w:rsidRPr="0029681E">
        <w:rPr>
          <w:b/>
          <w:bCs/>
          <w:sz w:val="24"/>
          <w:szCs w:val="24"/>
          <w:lang w:val="bg-BG"/>
        </w:rPr>
        <w:t xml:space="preserve"> </w:t>
      </w:r>
      <w:r w:rsidRPr="0029681E">
        <w:rPr>
          <w:sz w:val="24"/>
          <w:szCs w:val="24"/>
          <w:lang w:val="bg-BG"/>
        </w:rPr>
        <w:t xml:space="preserve">Фонда е </w:t>
      </w:r>
      <w:r>
        <w:rPr>
          <w:sz w:val="24"/>
          <w:szCs w:val="24"/>
          <w:lang w:val="bg-BG"/>
        </w:rPr>
        <w:t xml:space="preserve">насочена към </w:t>
      </w:r>
      <w:r w:rsidRPr="0029681E">
        <w:rPr>
          <w:sz w:val="24"/>
          <w:szCs w:val="24"/>
          <w:lang w:val="bg-BG"/>
        </w:rPr>
        <w:t>подкреп</w:t>
      </w:r>
      <w:r>
        <w:rPr>
          <w:sz w:val="24"/>
          <w:szCs w:val="24"/>
          <w:lang w:val="bg-BG"/>
        </w:rPr>
        <w:t>а на</w:t>
      </w:r>
      <w:r w:rsidRPr="0029681E">
        <w:rPr>
          <w:sz w:val="24"/>
          <w:szCs w:val="24"/>
          <w:lang w:val="bg-BG"/>
        </w:rPr>
        <w:t xml:space="preserve"> проекти</w:t>
      </w:r>
      <w:r w:rsidRPr="0029681E">
        <w:rPr>
          <w:b/>
          <w:bCs/>
          <w:sz w:val="24"/>
          <w:szCs w:val="24"/>
          <w:lang w:val="bg-BG"/>
        </w:rPr>
        <w:t xml:space="preserve"> </w:t>
      </w:r>
      <w:r w:rsidRPr="0029681E">
        <w:rPr>
          <w:sz w:val="24"/>
          <w:szCs w:val="24"/>
          <w:lang w:val="bg-BG"/>
        </w:rPr>
        <w:t>за нови бизнес идеи, предприемачески умения и иновации в създаването на нови работни места.</w:t>
      </w:r>
    </w:p>
    <w:p w14:paraId="3221FCAB" w14:textId="77777777" w:rsidR="002B71D1" w:rsidRPr="0029681E" w:rsidRDefault="002B71D1" w:rsidP="0029681E">
      <w:pPr>
        <w:jc w:val="both"/>
        <w:rPr>
          <w:sz w:val="24"/>
          <w:szCs w:val="24"/>
          <w:lang w:val="bg-BG"/>
        </w:rPr>
      </w:pPr>
    </w:p>
    <w:p w14:paraId="6A0F2B16" w14:textId="77777777" w:rsidR="000523B9" w:rsidRPr="009B2F55" w:rsidRDefault="000523B9" w:rsidP="000523B9">
      <w:pPr>
        <w:jc w:val="both"/>
        <w:rPr>
          <w:sz w:val="24"/>
          <w:szCs w:val="24"/>
        </w:rPr>
      </w:pPr>
      <w:bookmarkStart w:id="6" w:name="_Hlk525921153"/>
      <w:r w:rsidRPr="00EC6C15">
        <w:rPr>
          <w:sz w:val="24"/>
          <w:szCs w:val="24"/>
        </w:rPr>
        <w:lastRenderedPageBreak/>
        <w:t> </w:t>
      </w:r>
      <w:r w:rsidRPr="009B2F55">
        <w:rPr>
          <w:b/>
          <w:sz w:val="24"/>
          <w:szCs w:val="24"/>
          <w:lang w:val="bg-BG"/>
        </w:rPr>
        <w:t>Очакваните резултати</w:t>
      </w:r>
      <w:r w:rsidRPr="009B2F55">
        <w:rPr>
          <w:sz w:val="24"/>
          <w:szCs w:val="24"/>
          <w:lang w:val="bg-BG"/>
        </w:rPr>
        <w:t xml:space="preserve"> от подкрепата на Фонда  се изразяват в постигане на положителен ефект по отношение </w:t>
      </w:r>
      <w:bookmarkStart w:id="7" w:name="_Hlk526177161"/>
      <w:r w:rsidRPr="009B2F55">
        <w:rPr>
          <w:sz w:val="24"/>
          <w:szCs w:val="24"/>
          <w:lang w:val="bg-BG"/>
        </w:rPr>
        <w:t xml:space="preserve">устойчивостта на новосъздадените предприятия, </w:t>
      </w:r>
      <w:bookmarkStart w:id="8" w:name="_Hlk526171330"/>
      <w:r w:rsidRPr="009B2F55">
        <w:rPr>
          <w:sz w:val="24"/>
          <w:szCs w:val="24"/>
          <w:lang w:val="bg-BG"/>
        </w:rPr>
        <w:t xml:space="preserve">създаване и стабилност на работни места </w:t>
      </w:r>
      <w:bookmarkEnd w:id="8"/>
      <w:r w:rsidRPr="009B2F55">
        <w:rPr>
          <w:sz w:val="24"/>
          <w:szCs w:val="24"/>
          <w:lang w:val="bg-BG"/>
        </w:rPr>
        <w:t xml:space="preserve">и постигане на </w:t>
      </w:r>
      <w:bookmarkStart w:id="9" w:name="_Hlk526171378"/>
      <w:r w:rsidRPr="009B2F55">
        <w:rPr>
          <w:sz w:val="24"/>
          <w:szCs w:val="24"/>
          <w:lang w:val="bg-BG"/>
        </w:rPr>
        <w:t>ръст чрез реализиране и предлагане на пазара на предприемачески идеи</w:t>
      </w:r>
      <w:bookmarkEnd w:id="9"/>
      <w:r w:rsidRPr="009B2F55">
        <w:rPr>
          <w:sz w:val="24"/>
          <w:szCs w:val="24"/>
          <w:lang w:val="bg-BG"/>
        </w:rPr>
        <w:t xml:space="preserve"> </w:t>
      </w:r>
      <w:bookmarkEnd w:id="7"/>
      <w:r w:rsidRPr="009B2F55">
        <w:rPr>
          <w:sz w:val="24"/>
          <w:szCs w:val="24"/>
          <w:lang w:val="bg-BG"/>
        </w:rPr>
        <w:t>(продукти – стоки и/или услуги).</w:t>
      </w:r>
      <w:r w:rsidRPr="009B2F55">
        <w:rPr>
          <w:sz w:val="24"/>
          <w:szCs w:val="24"/>
        </w:rPr>
        <w:t xml:space="preserve">       </w:t>
      </w:r>
    </w:p>
    <w:p w14:paraId="0C30E7E3" w14:textId="77777777" w:rsidR="00403C5B" w:rsidRPr="00382533" w:rsidRDefault="00403C5B" w:rsidP="00403C5B">
      <w:pPr>
        <w:pStyle w:val="ListParagraph"/>
        <w:numPr>
          <w:ilvl w:val="1"/>
          <w:numId w:val="6"/>
        </w:numPr>
        <w:shd w:val="clear" w:color="auto" w:fill="E2EFD9" w:themeFill="accent6" w:themeFillTint="33"/>
        <w:ind w:left="426"/>
        <w:jc w:val="both"/>
        <w:rPr>
          <w:rFonts w:ascii="Calibri" w:eastAsia="Calibri" w:hAnsi="Calibri" w:cs="Times New Roman"/>
          <w:b/>
          <w:bCs/>
          <w:sz w:val="24"/>
          <w:szCs w:val="24"/>
          <w:lang w:val="bg-BG"/>
        </w:rPr>
      </w:pPr>
      <w:bookmarkStart w:id="10" w:name="_Hlk10992731"/>
      <w:bookmarkEnd w:id="6"/>
      <w:r w:rsidRPr="00382533">
        <w:rPr>
          <w:rFonts w:ascii="Calibri" w:eastAsia="Calibri" w:hAnsi="Calibri" w:cs="Times New Roman"/>
          <w:b/>
          <w:bCs/>
          <w:sz w:val="24"/>
          <w:szCs w:val="24"/>
          <w:lang w:val="bg-BG"/>
        </w:rPr>
        <w:t>Индикатори</w:t>
      </w:r>
    </w:p>
    <w:p w14:paraId="4B3CA736" w14:textId="77777777" w:rsidR="00403C5B" w:rsidRPr="00382533" w:rsidRDefault="00403C5B" w:rsidP="00403C5B">
      <w:pPr>
        <w:jc w:val="both"/>
        <w:rPr>
          <w:rFonts w:ascii="Calibri" w:eastAsia="Calibri" w:hAnsi="Calibri" w:cs="Times New Roman"/>
          <w:sz w:val="24"/>
          <w:szCs w:val="24"/>
          <w:lang w:val="bg-BG"/>
        </w:rPr>
      </w:pPr>
      <w:bookmarkStart w:id="11" w:name="_Toc517874969"/>
      <w:bookmarkEnd w:id="10"/>
      <w:r w:rsidRPr="00382533">
        <w:rPr>
          <w:rFonts w:ascii="Calibri" w:eastAsia="Calibri" w:hAnsi="Calibri" w:cs="Times New Roman"/>
          <w:sz w:val="24"/>
          <w:szCs w:val="24"/>
          <w:lang w:val="bg-BG"/>
        </w:rPr>
        <w:t>Индикатори за постигнатите резултати и изпълнение на целите на Фонда и на програмата за подкрепа и насърчаване на</w:t>
      </w:r>
      <w:r w:rsidRPr="00382533" w:rsidDel="00913B7F">
        <w:rPr>
          <w:rFonts w:ascii="Calibri" w:eastAsia="Calibri" w:hAnsi="Calibri" w:cs="Times New Roman"/>
          <w:sz w:val="24"/>
          <w:szCs w:val="24"/>
          <w:lang w:val="bg-BG"/>
        </w:rPr>
        <w:t xml:space="preserve"> </w:t>
      </w:r>
      <w:r w:rsidRPr="00382533">
        <w:rPr>
          <w:rFonts w:ascii="Calibri" w:eastAsia="Calibri" w:hAnsi="Calibri" w:cs="Times New Roman"/>
          <w:sz w:val="24"/>
          <w:szCs w:val="24"/>
          <w:lang w:val="bg-BG"/>
        </w:rPr>
        <w:t>ММСП са:</w:t>
      </w:r>
      <w:bookmarkEnd w:id="11"/>
    </w:p>
    <w:p w14:paraId="70E7A1D9" w14:textId="77777777" w:rsidR="00403C5B" w:rsidRPr="00382533" w:rsidRDefault="00403C5B" w:rsidP="00403C5B">
      <w:pPr>
        <w:pStyle w:val="ListParagraph"/>
        <w:numPr>
          <w:ilvl w:val="0"/>
          <w:numId w:val="5"/>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Брой новосъздадени устойчиви работни места </w:t>
      </w:r>
    </w:p>
    <w:p w14:paraId="0138FCDE" w14:textId="77777777" w:rsidR="00403C5B" w:rsidRPr="00382533" w:rsidRDefault="00403C5B" w:rsidP="00403C5B">
      <w:pPr>
        <w:pStyle w:val="ListParagraph"/>
        <w:numPr>
          <w:ilvl w:val="0"/>
          <w:numId w:val="5"/>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Брой подпомогнати предприятия </w:t>
      </w:r>
    </w:p>
    <w:p w14:paraId="02498E05" w14:textId="282EDFAC" w:rsidR="00403C5B" w:rsidRPr="00382533" w:rsidRDefault="00403C5B" w:rsidP="00403C5B">
      <w:pPr>
        <w:pStyle w:val="ListParagraph"/>
        <w:numPr>
          <w:ilvl w:val="0"/>
          <w:numId w:val="19"/>
        </w:numPr>
        <w:jc w:val="both"/>
        <w:rPr>
          <w:rFonts w:ascii="Calibri" w:eastAsia="Calibri" w:hAnsi="Calibri" w:cs="Times New Roman"/>
          <w:sz w:val="24"/>
          <w:szCs w:val="24"/>
          <w:lang w:val="bg-BG"/>
        </w:rPr>
      </w:pPr>
      <w:r w:rsidRPr="00382533">
        <w:rPr>
          <w:rFonts w:ascii="Calibri" w:eastAsia="Calibri" w:hAnsi="Calibri" w:cs="Times New Roman"/>
          <w:sz w:val="24"/>
          <w:szCs w:val="24"/>
          <w:lang w:val="bg-BG"/>
        </w:rPr>
        <w:t xml:space="preserve">От тях брой подпомогнати стартиращи компании </w:t>
      </w:r>
      <w:r w:rsidR="005778D5" w:rsidRPr="005778D5">
        <w:rPr>
          <w:rFonts w:ascii="Calibri" w:eastAsia="Calibri" w:hAnsi="Calibri" w:cs="Times New Roman"/>
          <w:sz w:val="24"/>
          <w:szCs w:val="24"/>
          <w:lang w:val="bg-BG"/>
        </w:rPr>
        <w:t>съществуващи минимум две години след създаването си</w:t>
      </w:r>
    </w:p>
    <w:p w14:paraId="5ADA003A" w14:textId="77777777" w:rsidR="00403C5B" w:rsidRPr="00BB36C6" w:rsidRDefault="00403C5B" w:rsidP="00403C5B">
      <w:pPr>
        <w:pStyle w:val="ListParagraph"/>
        <w:numPr>
          <w:ilvl w:val="0"/>
          <w:numId w:val="5"/>
        </w:numPr>
        <w:jc w:val="both"/>
        <w:rPr>
          <w:rFonts w:ascii="Calibri" w:eastAsia="Calibri" w:hAnsi="Calibri" w:cs="Times New Roman"/>
          <w:sz w:val="24"/>
          <w:szCs w:val="24"/>
          <w:lang w:val="bg-BG"/>
        </w:rPr>
      </w:pPr>
      <w:r w:rsidRPr="00BB36C6">
        <w:rPr>
          <w:rFonts w:ascii="Calibri" w:eastAsia="Calibri" w:hAnsi="Calibri" w:cs="Times New Roman"/>
          <w:sz w:val="24"/>
          <w:szCs w:val="24"/>
          <w:lang w:val="bg-BG"/>
        </w:rPr>
        <w:t>Предоставен финансов ресурс в подкрепа на бизнеса (</w:t>
      </w:r>
      <w:proofErr w:type="spellStart"/>
      <w:r w:rsidRPr="00BB36C6">
        <w:rPr>
          <w:rFonts w:ascii="Calibri" w:eastAsia="Calibri" w:hAnsi="Calibri" w:cs="Times New Roman"/>
          <w:sz w:val="24"/>
          <w:szCs w:val="24"/>
          <w:lang w:val="bg-BG"/>
        </w:rPr>
        <w:t>хил.лв</w:t>
      </w:r>
      <w:proofErr w:type="spellEnd"/>
      <w:r w:rsidRPr="00BB36C6">
        <w:rPr>
          <w:rFonts w:ascii="Calibri" w:eastAsia="Calibri" w:hAnsi="Calibri" w:cs="Times New Roman"/>
          <w:sz w:val="24"/>
          <w:szCs w:val="24"/>
          <w:lang w:val="bg-BG"/>
        </w:rPr>
        <w:t>)</w:t>
      </w:r>
    </w:p>
    <w:p w14:paraId="78478F10" w14:textId="77777777" w:rsidR="00403C5B" w:rsidRPr="00BB36C6" w:rsidRDefault="00403C5B" w:rsidP="00403C5B">
      <w:pPr>
        <w:pStyle w:val="ListParagraph"/>
        <w:numPr>
          <w:ilvl w:val="0"/>
          <w:numId w:val="19"/>
        </w:numPr>
        <w:jc w:val="both"/>
        <w:rPr>
          <w:rFonts w:ascii="Calibri" w:eastAsia="Calibri" w:hAnsi="Calibri" w:cs="Times New Roman"/>
          <w:sz w:val="24"/>
          <w:szCs w:val="24"/>
          <w:lang w:val="bg-BG"/>
        </w:rPr>
      </w:pPr>
      <w:r w:rsidRPr="00BB36C6">
        <w:rPr>
          <w:rFonts w:ascii="Calibri" w:eastAsia="Calibri" w:hAnsi="Calibri" w:cs="Times New Roman"/>
          <w:sz w:val="24"/>
          <w:szCs w:val="24"/>
          <w:lang w:val="bg-BG"/>
        </w:rPr>
        <w:t>От които  безвъзмездна финансова помощ (</w:t>
      </w:r>
      <w:proofErr w:type="spellStart"/>
      <w:r w:rsidRPr="00BB36C6">
        <w:rPr>
          <w:rFonts w:ascii="Calibri" w:eastAsia="Calibri" w:hAnsi="Calibri" w:cs="Times New Roman"/>
          <w:sz w:val="24"/>
          <w:szCs w:val="24"/>
          <w:lang w:val="bg-BG"/>
        </w:rPr>
        <w:t>хил.лв</w:t>
      </w:r>
      <w:proofErr w:type="spellEnd"/>
      <w:r w:rsidRPr="00BB36C6">
        <w:rPr>
          <w:rFonts w:ascii="Calibri" w:eastAsia="Calibri" w:hAnsi="Calibri" w:cs="Times New Roman"/>
          <w:sz w:val="24"/>
          <w:szCs w:val="24"/>
          <w:lang w:val="bg-BG"/>
        </w:rPr>
        <w:t>)</w:t>
      </w:r>
    </w:p>
    <w:p w14:paraId="22C32266" w14:textId="77777777" w:rsidR="0029681E" w:rsidRPr="00BB36C6" w:rsidRDefault="0029681E" w:rsidP="0029681E">
      <w:pPr>
        <w:rPr>
          <w:rFonts w:ascii="Calibri" w:eastAsia="Calibri" w:hAnsi="Calibri" w:cs="Times New Roman"/>
          <w:sz w:val="24"/>
          <w:szCs w:val="24"/>
          <w:lang w:val="bg-BG"/>
        </w:rPr>
      </w:pPr>
      <w:r w:rsidRPr="00BB36C6">
        <w:rPr>
          <w:rFonts w:ascii="Calibri" w:eastAsia="Calibri" w:hAnsi="Calibri" w:cs="Times New Roman"/>
          <w:sz w:val="24"/>
          <w:szCs w:val="24"/>
          <w:lang w:val="bg-BG"/>
        </w:rPr>
        <w:t xml:space="preserve">Проектните предложения следва задължително да имат принос към постигането на следните индикатори за резултат съгласно целите на фонда: </w:t>
      </w:r>
    </w:p>
    <w:p w14:paraId="57BDF1A7" w14:textId="77777777" w:rsidR="0029681E" w:rsidRPr="00BB36C6" w:rsidRDefault="0029681E" w:rsidP="0029681E">
      <w:pPr>
        <w:pStyle w:val="ListParagraph"/>
        <w:rPr>
          <w:rFonts w:ascii="Calibri" w:eastAsia="Calibri" w:hAnsi="Calibri" w:cs="Times New Roman"/>
          <w:sz w:val="24"/>
          <w:szCs w:val="24"/>
          <w:lang w:val="bg-BG"/>
        </w:rPr>
      </w:pPr>
      <w:r w:rsidRPr="00BB36C6">
        <w:rPr>
          <w:rFonts w:ascii="Calibri" w:eastAsia="Calibri" w:hAnsi="Calibri" w:cs="Times New Roman"/>
          <w:sz w:val="24"/>
          <w:szCs w:val="24"/>
          <w:lang w:val="bg-BG"/>
        </w:rPr>
        <w:t>-</w:t>
      </w:r>
      <w:r w:rsidRPr="00BB36C6">
        <w:rPr>
          <w:rFonts w:ascii="Calibri" w:eastAsia="Calibri" w:hAnsi="Calibri" w:cs="Times New Roman"/>
          <w:i/>
          <w:iCs/>
          <w:sz w:val="24"/>
          <w:szCs w:val="24"/>
          <w:lang w:val="bg-BG"/>
        </w:rPr>
        <w:t xml:space="preserve"> </w:t>
      </w:r>
      <w:r w:rsidRPr="00BB36C6">
        <w:rPr>
          <w:rFonts w:ascii="Calibri" w:eastAsia="Calibri" w:hAnsi="Calibri" w:cs="Times New Roman"/>
          <w:sz w:val="24"/>
          <w:szCs w:val="24"/>
          <w:lang w:val="bg-BG"/>
        </w:rPr>
        <w:t>Брой новосъздадени устойчиви работни места- минимум 1, в това число самонаети</w:t>
      </w:r>
    </w:p>
    <w:p w14:paraId="2CEC6916" w14:textId="68050619" w:rsidR="0029681E" w:rsidRPr="00BB36C6" w:rsidRDefault="0029681E" w:rsidP="0029681E">
      <w:pPr>
        <w:pStyle w:val="ListParagraph"/>
        <w:rPr>
          <w:rFonts w:ascii="Calibri" w:eastAsia="Calibri" w:hAnsi="Calibri" w:cs="Times New Roman"/>
          <w:sz w:val="24"/>
          <w:szCs w:val="24"/>
          <w:lang w:val="bg-BG"/>
        </w:rPr>
      </w:pPr>
      <w:r w:rsidRPr="00BB36C6">
        <w:rPr>
          <w:rFonts w:ascii="Calibri" w:eastAsia="Calibri" w:hAnsi="Calibri" w:cs="Times New Roman"/>
          <w:i/>
          <w:iCs/>
          <w:sz w:val="24"/>
          <w:szCs w:val="24"/>
          <w:lang w:val="bg-BG"/>
        </w:rPr>
        <w:t> -</w:t>
      </w:r>
      <w:r w:rsidRPr="00BB36C6">
        <w:rPr>
          <w:rFonts w:ascii="Calibri" w:eastAsia="Calibri" w:hAnsi="Calibri" w:cs="Times New Roman"/>
          <w:sz w:val="24"/>
          <w:szCs w:val="24"/>
          <w:lang w:val="bg-BG"/>
        </w:rPr>
        <w:t xml:space="preserve">Срок за поддържане на заетостта им – минимум </w:t>
      </w:r>
      <w:r w:rsidR="00454D59" w:rsidRPr="00BB36C6">
        <w:rPr>
          <w:rFonts w:ascii="Calibri" w:eastAsia="Calibri" w:hAnsi="Calibri" w:cs="Times New Roman"/>
          <w:sz w:val="24"/>
          <w:szCs w:val="24"/>
          <w:lang w:val="bg-BG"/>
        </w:rPr>
        <w:t xml:space="preserve">2 </w:t>
      </w:r>
      <w:r w:rsidRPr="00BB36C6">
        <w:rPr>
          <w:rFonts w:ascii="Calibri" w:eastAsia="Calibri" w:hAnsi="Calibri" w:cs="Times New Roman"/>
          <w:sz w:val="24"/>
          <w:szCs w:val="24"/>
          <w:lang w:val="bg-BG"/>
        </w:rPr>
        <w:t>годин</w:t>
      </w:r>
      <w:r w:rsidR="00454D59" w:rsidRPr="00BB36C6">
        <w:rPr>
          <w:rFonts w:ascii="Calibri" w:eastAsia="Calibri" w:hAnsi="Calibri" w:cs="Times New Roman"/>
          <w:sz w:val="24"/>
          <w:szCs w:val="24"/>
          <w:lang w:val="bg-BG"/>
        </w:rPr>
        <w:t>и</w:t>
      </w:r>
      <w:r w:rsidRPr="00BB36C6">
        <w:rPr>
          <w:rFonts w:ascii="Calibri" w:eastAsia="Calibri" w:hAnsi="Calibri" w:cs="Times New Roman"/>
          <w:sz w:val="24"/>
          <w:szCs w:val="24"/>
          <w:lang w:val="bg-BG"/>
        </w:rPr>
        <w:t xml:space="preserve"> след приключ</w:t>
      </w:r>
      <w:r w:rsidR="006F4B3F" w:rsidRPr="00BB36C6">
        <w:rPr>
          <w:rFonts w:ascii="Calibri" w:eastAsia="Calibri" w:hAnsi="Calibri" w:cs="Times New Roman"/>
          <w:sz w:val="24"/>
          <w:szCs w:val="24"/>
          <w:lang w:val="bg-BG"/>
        </w:rPr>
        <w:t>в</w:t>
      </w:r>
      <w:r w:rsidRPr="00BB36C6">
        <w:rPr>
          <w:rFonts w:ascii="Calibri" w:eastAsia="Calibri" w:hAnsi="Calibri" w:cs="Times New Roman"/>
          <w:sz w:val="24"/>
          <w:szCs w:val="24"/>
          <w:lang w:val="bg-BG"/>
        </w:rPr>
        <w:t xml:space="preserve">ане </w:t>
      </w:r>
      <w:r w:rsidR="00782A95" w:rsidRPr="00BB36C6">
        <w:rPr>
          <w:rFonts w:ascii="Calibri" w:eastAsia="Calibri" w:hAnsi="Calibri" w:cs="Times New Roman"/>
          <w:sz w:val="24"/>
          <w:szCs w:val="24"/>
          <w:lang w:val="bg-BG"/>
        </w:rPr>
        <w:t xml:space="preserve">изпълнението </w:t>
      </w:r>
      <w:r w:rsidRPr="00BB36C6">
        <w:rPr>
          <w:rFonts w:ascii="Calibri" w:eastAsia="Calibri" w:hAnsi="Calibri" w:cs="Times New Roman"/>
          <w:sz w:val="24"/>
          <w:szCs w:val="24"/>
          <w:lang w:val="bg-BG"/>
        </w:rPr>
        <w:t>на проект</w:t>
      </w:r>
      <w:r w:rsidR="00782A95" w:rsidRPr="00BB36C6">
        <w:rPr>
          <w:rFonts w:ascii="Calibri" w:eastAsia="Calibri" w:hAnsi="Calibri" w:cs="Times New Roman"/>
          <w:sz w:val="24"/>
          <w:szCs w:val="24"/>
          <w:lang w:val="bg-BG"/>
        </w:rPr>
        <w:t>ните дейности</w:t>
      </w:r>
    </w:p>
    <w:p w14:paraId="2315EA3B" w14:textId="3BB2F4BF" w:rsidR="0029681E" w:rsidRPr="00BB36C6" w:rsidRDefault="0029681E" w:rsidP="00403C5B">
      <w:pPr>
        <w:pStyle w:val="ListParagraph"/>
        <w:jc w:val="both"/>
        <w:rPr>
          <w:rFonts w:ascii="Calibri" w:eastAsia="Calibri" w:hAnsi="Calibri" w:cs="Times New Roman"/>
          <w:sz w:val="24"/>
          <w:szCs w:val="24"/>
          <w:highlight w:val="yellow"/>
          <w:lang w:val="bg-BG"/>
        </w:rPr>
      </w:pPr>
    </w:p>
    <w:p w14:paraId="2D388F76" w14:textId="56DC2B5D" w:rsidR="00403C5B" w:rsidRPr="00382533" w:rsidRDefault="00403C5B" w:rsidP="00403C5B">
      <w:pPr>
        <w:pStyle w:val="ListParagraph"/>
        <w:numPr>
          <w:ilvl w:val="1"/>
          <w:numId w:val="6"/>
        </w:numPr>
        <w:shd w:val="clear" w:color="auto" w:fill="E2EFD9" w:themeFill="accent6" w:themeFillTint="33"/>
        <w:ind w:left="426" w:hanging="425"/>
        <w:jc w:val="both"/>
        <w:rPr>
          <w:rFonts w:ascii="Calibri" w:eastAsia="Calibri" w:hAnsi="Calibri" w:cs="Times New Roman"/>
          <w:sz w:val="24"/>
          <w:szCs w:val="24"/>
          <w:lang w:val="bg-BG"/>
        </w:rPr>
      </w:pPr>
      <w:r w:rsidRPr="00382533">
        <w:rPr>
          <w:rFonts w:ascii="Calibri" w:eastAsia="Calibri" w:hAnsi="Calibri" w:cs="Times New Roman"/>
          <w:b/>
          <w:bCs/>
          <w:sz w:val="24"/>
          <w:szCs w:val="24"/>
          <w:lang w:val="bg-BG"/>
        </w:rPr>
        <w:t>Механизъм на изпълнение на пр</w:t>
      </w:r>
      <w:r w:rsidR="00FE3DBE">
        <w:rPr>
          <w:rFonts w:ascii="Calibri" w:eastAsia="Calibri" w:hAnsi="Calibri" w:cs="Times New Roman"/>
          <w:b/>
          <w:bCs/>
          <w:sz w:val="24"/>
          <w:szCs w:val="24"/>
          <w:lang w:val="bg-BG"/>
        </w:rPr>
        <w:t>ограмата</w:t>
      </w:r>
    </w:p>
    <w:p w14:paraId="62A49EE4" w14:textId="48A6F054" w:rsidR="00FE3DBE" w:rsidRPr="00BB36C6" w:rsidRDefault="00FE3DBE" w:rsidP="00FE3DBE">
      <w:pPr>
        <w:jc w:val="both"/>
        <w:rPr>
          <w:rFonts w:cstheme="minorHAnsi"/>
          <w:sz w:val="24"/>
          <w:szCs w:val="24"/>
          <w:lang w:val="bg-BG"/>
        </w:rPr>
      </w:pPr>
      <w:r w:rsidRPr="00BB36C6">
        <w:rPr>
          <w:rFonts w:cstheme="minorHAnsi"/>
          <w:sz w:val="24"/>
          <w:szCs w:val="24"/>
          <w:lang w:val="bg-BG"/>
        </w:rPr>
        <w:t>Дейност</w:t>
      </w:r>
      <w:r w:rsidR="002B71D1" w:rsidRPr="00BB36C6">
        <w:rPr>
          <w:rFonts w:cstheme="minorHAnsi"/>
          <w:sz w:val="24"/>
          <w:szCs w:val="24"/>
          <w:lang w:val="bg-BG"/>
        </w:rPr>
        <w:t>т</w:t>
      </w:r>
      <w:r w:rsidRPr="00BB36C6">
        <w:rPr>
          <w:rFonts w:cstheme="minorHAnsi"/>
          <w:sz w:val="24"/>
          <w:szCs w:val="24"/>
          <w:lang w:val="bg-BG"/>
        </w:rPr>
        <w:t>а на Фонда се изпълнява чрез дел</w:t>
      </w:r>
      <w:r w:rsidR="002B71D1" w:rsidRPr="00BB36C6">
        <w:rPr>
          <w:rFonts w:cstheme="minorHAnsi"/>
          <w:sz w:val="24"/>
          <w:szCs w:val="24"/>
          <w:lang w:val="bg-BG"/>
        </w:rPr>
        <w:t>е</w:t>
      </w:r>
      <w:r w:rsidRPr="00BB36C6">
        <w:rPr>
          <w:rFonts w:cstheme="minorHAnsi"/>
          <w:sz w:val="24"/>
          <w:szCs w:val="24"/>
          <w:lang w:val="bg-BG"/>
        </w:rPr>
        <w:t>гиран годиш</w:t>
      </w:r>
      <w:r w:rsidR="006F4B3F" w:rsidRPr="00BB36C6">
        <w:rPr>
          <w:rFonts w:cstheme="minorHAnsi"/>
          <w:sz w:val="24"/>
          <w:szCs w:val="24"/>
          <w:lang w:val="bg-BG"/>
        </w:rPr>
        <w:t>ен</w:t>
      </w:r>
      <w:r w:rsidRPr="00BB36C6">
        <w:rPr>
          <w:rFonts w:cstheme="minorHAnsi"/>
          <w:sz w:val="24"/>
          <w:szCs w:val="24"/>
          <w:lang w:val="bg-BG"/>
        </w:rPr>
        <w:t xml:space="preserve"> бюджет към Работн</w:t>
      </w:r>
      <w:r w:rsidR="006F4B3F" w:rsidRPr="00BB36C6">
        <w:rPr>
          <w:rFonts w:cstheme="minorHAnsi"/>
          <w:sz w:val="24"/>
          <w:szCs w:val="24"/>
          <w:lang w:val="bg-BG"/>
        </w:rPr>
        <w:t>ата</w:t>
      </w:r>
      <w:r w:rsidRPr="00BB36C6">
        <w:rPr>
          <w:rFonts w:cstheme="minorHAnsi"/>
          <w:sz w:val="24"/>
          <w:szCs w:val="24"/>
          <w:lang w:val="bg-BG"/>
        </w:rPr>
        <w:t xml:space="preserve"> Груп</w:t>
      </w:r>
      <w:r w:rsidR="006F4B3F" w:rsidRPr="00BB36C6">
        <w:rPr>
          <w:rFonts w:cstheme="minorHAnsi"/>
          <w:sz w:val="24"/>
          <w:szCs w:val="24"/>
          <w:lang w:val="bg-BG"/>
        </w:rPr>
        <w:t xml:space="preserve">а </w:t>
      </w:r>
      <w:r w:rsidRPr="00BB36C6">
        <w:rPr>
          <w:rFonts w:cstheme="minorHAnsi"/>
          <w:sz w:val="24"/>
          <w:szCs w:val="24"/>
          <w:lang w:val="bg-BG"/>
        </w:rPr>
        <w:t>на общин</w:t>
      </w:r>
      <w:r w:rsidR="006F4B3F" w:rsidRPr="00BB36C6">
        <w:rPr>
          <w:rFonts w:cstheme="minorHAnsi"/>
          <w:sz w:val="24"/>
          <w:szCs w:val="24"/>
          <w:lang w:val="bg-BG"/>
        </w:rPr>
        <w:t>а</w:t>
      </w:r>
      <w:r w:rsidRPr="00BB36C6">
        <w:rPr>
          <w:rFonts w:cstheme="minorHAnsi"/>
          <w:sz w:val="24"/>
          <w:szCs w:val="24"/>
          <w:lang w:val="bg-BG"/>
        </w:rPr>
        <w:t xml:space="preserve"> </w:t>
      </w:r>
      <w:r w:rsidR="00F93AFA" w:rsidRPr="00BB36C6">
        <w:rPr>
          <w:rFonts w:cstheme="minorHAnsi"/>
          <w:b/>
          <w:bCs/>
          <w:sz w:val="24"/>
          <w:szCs w:val="24"/>
          <w:lang w:val="bg-BG"/>
        </w:rPr>
        <w:t>Златица</w:t>
      </w:r>
      <w:r w:rsidRPr="00BB36C6">
        <w:rPr>
          <w:rFonts w:cstheme="minorHAnsi"/>
          <w:sz w:val="24"/>
          <w:szCs w:val="24"/>
          <w:lang w:val="bg-BG"/>
        </w:rPr>
        <w:t xml:space="preserve">. </w:t>
      </w:r>
    </w:p>
    <w:p w14:paraId="1DB3E7C6" w14:textId="77777777" w:rsidR="00F75155" w:rsidRPr="00DF1E16" w:rsidRDefault="00F75155" w:rsidP="00F75155">
      <w:pPr>
        <w:jc w:val="both"/>
        <w:rPr>
          <w:rFonts w:cstheme="minorHAnsi"/>
          <w:sz w:val="24"/>
          <w:szCs w:val="24"/>
          <w:lang w:val="bg-BG"/>
        </w:rPr>
      </w:pPr>
      <w:r w:rsidRPr="00DF1E16">
        <w:rPr>
          <w:rFonts w:cstheme="minorHAnsi"/>
          <w:sz w:val="24"/>
          <w:szCs w:val="24"/>
          <w:lang w:val="bg-BG"/>
        </w:rPr>
        <w:t>Програмата на Фонда за подкрепа на ММСП се изпълнява в сътрудничество между Фонда и Банка Партньор „Райфайзенбанк /България/“ ЕАД, която съдейства при осъществяване на финансирането на проектите.</w:t>
      </w:r>
    </w:p>
    <w:p w14:paraId="19CF6169" w14:textId="77777777" w:rsidR="00F75155" w:rsidRPr="00DF1E16" w:rsidRDefault="00F75155" w:rsidP="00F75155">
      <w:pPr>
        <w:jc w:val="both"/>
        <w:rPr>
          <w:rFonts w:cstheme="minorHAnsi"/>
          <w:sz w:val="24"/>
          <w:szCs w:val="24"/>
          <w:lang w:val="bg-BG"/>
        </w:rPr>
      </w:pPr>
      <w:r w:rsidRPr="00DF1E16">
        <w:rPr>
          <w:rFonts w:cstheme="minorHAnsi"/>
          <w:sz w:val="24"/>
          <w:szCs w:val="24"/>
          <w:lang w:val="bg-BG"/>
        </w:rPr>
        <w:t xml:space="preserve">Изпълнението на Програмата се подпомага и от разработения пакет от техническа помощ, осъществяван от консултант по програмата </w:t>
      </w:r>
      <w:r>
        <w:rPr>
          <w:rFonts w:cstheme="minorHAnsi"/>
          <w:sz w:val="24"/>
          <w:szCs w:val="24"/>
          <w:lang w:val="bg-BG"/>
        </w:rPr>
        <w:t>–</w:t>
      </w:r>
      <w:r w:rsidRPr="00DF1E16">
        <w:rPr>
          <w:rFonts w:cstheme="minorHAnsi"/>
          <w:sz w:val="24"/>
          <w:szCs w:val="24"/>
          <w:lang w:val="bg-BG"/>
        </w:rPr>
        <w:t xml:space="preserve"> Смарт</w:t>
      </w:r>
      <w:r>
        <w:rPr>
          <w:rFonts w:cstheme="minorHAnsi"/>
          <w:sz w:val="24"/>
          <w:szCs w:val="24"/>
          <w:lang w:val="bg-BG"/>
        </w:rPr>
        <w:t xml:space="preserve"> </w:t>
      </w:r>
      <w:r w:rsidRPr="00DF1E16">
        <w:rPr>
          <w:rFonts w:cstheme="minorHAnsi"/>
          <w:sz w:val="24"/>
          <w:szCs w:val="24"/>
          <w:lang w:val="bg-BG"/>
        </w:rPr>
        <w:t xml:space="preserve">А Груп, който извършва консултации за изготвяне на документите за кандидатстване, проверка на съответствието на проектите по съответната процедура, дейности по мониторинга изпълнението на сключените договори. Менторство и коучинг </w:t>
      </w:r>
      <w:r>
        <w:rPr>
          <w:rFonts w:cstheme="minorHAnsi"/>
          <w:sz w:val="24"/>
          <w:szCs w:val="24"/>
          <w:lang w:val="bg-BG"/>
        </w:rPr>
        <w:t xml:space="preserve">по изпълнението на проекта </w:t>
      </w:r>
      <w:r w:rsidRPr="00DF1E16">
        <w:rPr>
          <w:rFonts w:cstheme="minorHAnsi"/>
          <w:sz w:val="24"/>
          <w:szCs w:val="24"/>
          <w:lang w:val="bg-BG"/>
        </w:rPr>
        <w:t>и използването на средствата по предоставеното финансиране</w:t>
      </w:r>
    </w:p>
    <w:p w14:paraId="385AFCFF" w14:textId="4CF2B653" w:rsidR="00FE3DBE" w:rsidRDefault="00FE3DBE" w:rsidP="00FE3DBE">
      <w:pPr>
        <w:jc w:val="both"/>
        <w:rPr>
          <w:rFonts w:cstheme="minorHAnsi"/>
          <w:sz w:val="24"/>
          <w:szCs w:val="24"/>
          <w:lang w:val="bg-BG"/>
        </w:rPr>
      </w:pPr>
      <w:r w:rsidRPr="00F37629">
        <w:rPr>
          <w:rFonts w:cstheme="minorHAnsi"/>
          <w:sz w:val="24"/>
          <w:szCs w:val="24"/>
          <w:lang w:val="bg-BG"/>
        </w:rPr>
        <w:t xml:space="preserve">По-долу е представена графична илюстрация на структурата на изпълнение на </w:t>
      </w:r>
      <w:r>
        <w:rPr>
          <w:rFonts w:cstheme="minorHAnsi"/>
          <w:sz w:val="24"/>
          <w:szCs w:val="24"/>
          <w:lang w:val="bg-BG"/>
        </w:rPr>
        <w:t>Програмата</w:t>
      </w:r>
      <w:r w:rsidRPr="00F37629">
        <w:rPr>
          <w:rFonts w:cstheme="minorHAnsi"/>
          <w:sz w:val="24"/>
          <w:szCs w:val="24"/>
          <w:lang w:val="bg-BG"/>
        </w:rPr>
        <w:t xml:space="preserve"> и взаимодействието между всички участници в процеса на кандидатстване и изпълнение на проектите:</w:t>
      </w:r>
    </w:p>
    <w:p w14:paraId="16496632" w14:textId="6E0D2EB1" w:rsidR="006F4B3F" w:rsidRDefault="006F4B3F" w:rsidP="00FE3DBE">
      <w:pPr>
        <w:jc w:val="both"/>
        <w:rPr>
          <w:rFonts w:cstheme="minorHAnsi"/>
          <w:sz w:val="24"/>
          <w:szCs w:val="24"/>
          <w:lang w:val="bg-BG"/>
        </w:rPr>
      </w:pPr>
    </w:p>
    <w:p w14:paraId="0AC53636" w14:textId="77777777" w:rsidR="006F4B3F" w:rsidRDefault="006F4B3F" w:rsidP="00FE3DBE">
      <w:pPr>
        <w:jc w:val="both"/>
        <w:rPr>
          <w:rFonts w:cstheme="minorHAnsi"/>
          <w:sz w:val="24"/>
          <w:szCs w:val="24"/>
          <w:lang w:val="bg-BG"/>
        </w:rPr>
      </w:pPr>
    </w:p>
    <w:p w14:paraId="571FCEE0" w14:textId="7A504A5A" w:rsidR="00FE3DBE" w:rsidRDefault="00FE3DBE" w:rsidP="00FE3DBE">
      <w:pPr>
        <w:jc w:val="both"/>
        <w:rPr>
          <w:rFonts w:cstheme="minorHAnsi"/>
          <w:sz w:val="24"/>
          <w:szCs w:val="24"/>
          <w:lang w:val="bg-BG"/>
        </w:rPr>
      </w:pPr>
    </w:p>
    <w:p w14:paraId="016DBBA6" w14:textId="212C34B3" w:rsidR="00FE3DBE" w:rsidRPr="00382533" w:rsidRDefault="00FE3DBE" w:rsidP="00FE3DBE">
      <w:pPr>
        <w:jc w:val="both"/>
        <w:rPr>
          <w:rFonts w:ascii="Calibri" w:eastAsia="Calibri" w:hAnsi="Calibri" w:cs="Times New Roman"/>
          <w:lang w:val="bg-BG"/>
        </w:rPr>
      </w:pPr>
      <w:r w:rsidRPr="00382533">
        <w:rPr>
          <w:rFonts w:ascii="Calibri" w:eastAsia="Calibri" w:hAnsi="Calibri" w:cs="Times New Roman"/>
          <w:noProof/>
          <w:lang w:val="bg-BG" w:eastAsia="bg-BG"/>
        </w:rPr>
        <w:lastRenderedPageBreak/>
        <mc:AlternateContent>
          <mc:Choice Requires="wps">
            <w:drawing>
              <wp:anchor distT="0" distB="0" distL="114300" distR="114300" simplePos="0" relativeHeight="251672576" behindDoc="0" locked="0" layoutInCell="1" allowOverlap="1" wp14:anchorId="3FD6C65E" wp14:editId="24A61E79">
                <wp:simplePos x="0" y="0"/>
                <wp:positionH relativeFrom="column">
                  <wp:posOffset>2662555</wp:posOffset>
                </wp:positionH>
                <wp:positionV relativeFrom="paragraph">
                  <wp:posOffset>-4466</wp:posOffset>
                </wp:positionV>
                <wp:extent cx="739252" cy="2329180"/>
                <wp:effectExtent l="0" t="0" r="41910" b="1397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252" cy="2329180"/>
                        </a:xfrm>
                        <a:prstGeom prst="homePlate">
                          <a:avLst>
                            <a:gd name="adj" fmla="val 25000"/>
                          </a:avLst>
                        </a:prstGeom>
                        <a:gradFill rotWithShape="1">
                          <a:gsLst>
                            <a:gs pos="0">
                              <a:srgbClr val="C0C0C0"/>
                            </a:gs>
                            <a:gs pos="100000">
                              <a:srgbClr val="F0F0F0"/>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254BFB9" w14:textId="04852B19" w:rsidR="006F4B3F" w:rsidRDefault="00FE3DBE" w:rsidP="006F4B3F">
                            <w:pPr>
                              <w:spacing w:after="0"/>
                              <w:jc w:val="center"/>
                              <w:rPr>
                                <w:b/>
                                <w:bCs/>
                                <w:sz w:val="18"/>
                                <w:szCs w:val="18"/>
                                <w:lang w:val="bg-BG"/>
                              </w:rPr>
                            </w:pPr>
                            <w:bookmarkStart w:id="12" w:name="_Hlk59614860"/>
                            <w:r w:rsidRPr="00F26B6A">
                              <w:rPr>
                                <w:b/>
                                <w:bCs/>
                                <w:sz w:val="18"/>
                                <w:szCs w:val="18"/>
                                <w:lang w:val="bg-BG"/>
                              </w:rPr>
                              <w:t>Работн</w:t>
                            </w:r>
                            <w:r w:rsidR="006F4B3F">
                              <w:rPr>
                                <w:b/>
                                <w:bCs/>
                                <w:sz w:val="18"/>
                                <w:szCs w:val="18"/>
                                <w:lang w:val="bg-BG"/>
                              </w:rPr>
                              <w:t>а</w:t>
                            </w:r>
                            <w:r w:rsidRPr="00F26B6A">
                              <w:rPr>
                                <w:b/>
                                <w:bCs/>
                                <w:sz w:val="18"/>
                                <w:szCs w:val="18"/>
                                <w:lang w:val="bg-BG"/>
                              </w:rPr>
                              <w:t xml:space="preserve"> груп</w:t>
                            </w:r>
                            <w:r w:rsidR="006F4B3F">
                              <w:rPr>
                                <w:b/>
                                <w:bCs/>
                                <w:sz w:val="18"/>
                                <w:szCs w:val="18"/>
                                <w:lang w:val="bg-BG"/>
                              </w:rPr>
                              <w:t>а</w:t>
                            </w:r>
                            <w:r w:rsidRPr="00F26B6A">
                              <w:rPr>
                                <w:b/>
                                <w:bCs/>
                                <w:sz w:val="18"/>
                                <w:szCs w:val="18"/>
                                <w:lang w:val="bg-BG"/>
                              </w:rPr>
                              <w:t xml:space="preserve"> към общин</w:t>
                            </w:r>
                            <w:r w:rsidR="006F4B3F">
                              <w:rPr>
                                <w:b/>
                                <w:bCs/>
                                <w:sz w:val="18"/>
                                <w:szCs w:val="18"/>
                                <w:lang w:val="bg-BG"/>
                              </w:rPr>
                              <w:t xml:space="preserve">а </w:t>
                            </w:r>
                            <w:r w:rsidR="00F93AFA">
                              <w:rPr>
                                <w:b/>
                                <w:bCs/>
                                <w:sz w:val="18"/>
                                <w:szCs w:val="18"/>
                                <w:lang w:val="bg-BG"/>
                              </w:rPr>
                              <w:t>Златица</w:t>
                            </w:r>
                          </w:p>
                          <w:p w14:paraId="712E7B10" w14:textId="52C1728F" w:rsidR="00FE3DBE" w:rsidRPr="00F26B6A" w:rsidRDefault="00FE3DBE" w:rsidP="006F4B3F">
                            <w:pPr>
                              <w:spacing w:after="0"/>
                              <w:jc w:val="center"/>
                              <w:rPr>
                                <w:b/>
                                <w:bCs/>
                                <w:sz w:val="18"/>
                                <w:szCs w:val="18"/>
                              </w:rPr>
                            </w:pPr>
                            <w:r w:rsidRPr="00F26B6A">
                              <w:rPr>
                                <w:b/>
                                <w:bCs/>
                                <w:sz w:val="18"/>
                                <w:szCs w:val="18"/>
                                <w:lang w:val="bg-BG"/>
                              </w:rPr>
                              <w:t xml:space="preserve"> </w:t>
                            </w:r>
                            <w:bookmarkEnd w:id="12"/>
                            <w:r w:rsidRPr="00F26B6A">
                              <w:rPr>
                                <w:sz w:val="18"/>
                                <w:szCs w:val="18"/>
                                <w:lang w:val="bg-BG"/>
                              </w:rPr>
                              <w:t xml:space="preserve">Оценка и Решение за финансиране на проекта </w:t>
                            </w:r>
                          </w:p>
                          <w:p w14:paraId="1F3416E4" w14:textId="77777777" w:rsidR="00FE3DBE" w:rsidRPr="001C7C35" w:rsidRDefault="00FE3DBE" w:rsidP="00FE3DBE">
                            <w:pPr>
                              <w:jc w:val="center"/>
                              <w:rPr>
                                <w:sz w:val="18"/>
                                <w:szCs w:val="18"/>
                                <w:lang w:val="bg-BG"/>
                              </w:rPr>
                            </w:pPr>
                            <w:r w:rsidRPr="0021470E">
                              <w:rPr>
                                <w:b/>
                                <w:bCs/>
                                <w:sz w:val="18"/>
                                <w:szCs w:val="18"/>
                                <w:lang w:val="bg-BG"/>
                              </w:rPr>
                              <w:t xml:space="preserve">Решение за финансиране на проекта </w:t>
                            </w:r>
                            <w:r w:rsidRPr="001C7C35">
                              <w:rPr>
                                <w:sz w:val="18"/>
                                <w:szCs w:val="18"/>
                                <w:lang w:val="bg-BG"/>
                              </w:rPr>
                              <w:t xml:space="preserve">от </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3FD6C65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 o:spid="_x0000_s1026" type="#_x0000_t15" style="position:absolute;left:0;text-align:left;margin-left:209.65pt;margin-top:-.35pt;width:58.2pt;height:18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" fillcolor="silver">
                <v:fill color2="#f0f0f0" rotate="t" focus="100%" type="gradient"/>
                <v:shadow color="#e7e6e6 [3214]"/>
                <v:textbox style="layout-flow:vertical;mso-layout-flow-alt:bottom-to-top">
                  <w:txbxContent>
                    <w:p w14:paraId="6254BFB9" w14:textId="04852B19" w:rsidR="006F4B3F" w:rsidRDefault="00FE3DBE" w:rsidP="006F4B3F">
                      <w:pPr>
                        <w:spacing w:after="0"/>
                        <w:jc w:val="center"/>
                        <w:rPr>
                          <w:b/>
                          <w:bCs/>
                          <w:sz w:val="18"/>
                          <w:szCs w:val="18"/>
                          <w:lang w:val="bg-BG"/>
                        </w:rPr>
                      </w:pPr>
                      <w:bookmarkStart w:id="13" w:name="_Hlk59614860"/>
                      <w:r w:rsidRPr="00F26B6A">
                        <w:rPr>
                          <w:b/>
                          <w:bCs/>
                          <w:sz w:val="18"/>
                          <w:szCs w:val="18"/>
                          <w:lang w:val="bg-BG"/>
                        </w:rPr>
                        <w:t>Работн</w:t>
                      </w:r>
                      <w:r w:rsidR="006F4B3F">
                        <w:rPr>
                          <w:b/>
                          <w:bCs/>
                          <w:sz w:val="18"/>
                          <w:szCs w:val="18"/>
                          <w:lang w:val="bg-BG"/>
                        </w:rPr>
                        <w:t>а</w:t>
                      </w:r>
                      <w:r w:rsidRPr="00F26B6A">
                        <w:rPr>
                          <w:b/>
                          <w:bCs/>
                          <w:sz w:val="18"/>
                          <w:szCs w:val="18"/>
                          <w:lang w:val="bg-BG"/>
                        </w:rPr>
                        <w:t xml:space="preserve"> груп</w:t>
                      </w:r>
                      <w:r w:rsidR="006F4B3F">
                        <w:rPr>
                          <w:b/>
                          <w:bCs/>
                          <w:sz w:val="18"/>
                          <w:szCs w:val="18"/>
                          <w:lang w:val="bg-BG"/>
                        </w:rPr>
                        <w:t>а</w:t>
                      </w:r>
                      <w:r w:rsidRPr="00F26B6A">
                        <w:rPr>
                          <w:b/>
                          <w:bCs/>
                          <w:sz w:val="18"/>
                          <w:szCs w:val="18"/>
                          <w:lang w:val="bg-BG"/>
                        </w:rPr>
                        <w:t xml:space="preserve"> към общин</w:t>
                      </w:r>
                      <w:r w:rsidR="006F4B3F">
                        <w:rPr>
                          <w:b/>
                          <w:bCs/>
                          <w:sz w:val="18"/>
                          <w:szCs w:val="18"/>
                          <w:lang w:val="bg-BG"/>
                        </w:rPr>
                        <w:t xml:space="preserve">а </w:t>
                      </w:r>
                      <w:r w:rsidR="00F93AFA">
                        <w:rPr>
                          <w:b/>
                          <w:bCs/>
                          <w:sz w:val="18"/>
                          <w:szCs w:val="18"/>
                          <w:lang w:val="bg-BG"/>
                        </w:rPr>
                        <w:t>Златица</w:t>
                      </w:r>
                    </w:p>
                    <w:p w14:paraId="712E7B10" w14:textId="52C1728F" w:rsidR="00FE3DBE" w:rsidRPr="00F26B6A" w:rsidRDefault="00FE3DBE" w:rsidP="006F4B3F">
                      <w:pPr>
                        <w:spacing w:after="0"/>
                        <w:jc w:val="center"/>
                        <w:rPr>
                          <w:b/>
                          <w:bCs/>
                          <w:sz w:val="18"/>
                          <w:szCs w:val="18"/>
                        </w:rPr>
                      </w:pPr>
                      <w:r w:rsidRPr="00F26B6A">
                        <w:rPr>
                          <w:b/>
                          <w:bCs/>
                          <w:sz w:val="18"/>
                          <w:szCs w:val="18"/>
                          <w:lang w:val="bg-BG"/>
                        </w:rPr>
                        <w:t xml:space="preserve"> </w:t>
                      </w:r>
                      <w:bookmarkEnd w:id="13"/>
                      <w:r w:rsidRPr="00F26B6A">
                        <w:rPr>
                          <w:sz w:val="18"/>
                          <w:szCs w:val="18"/>
                          <w:lang w:val="bg-BG"/>
                        </w:rPr>
                        <w:t xml:space="preserve">Оценка и Решение за финансиране на проекта </w:t>
                      </w:r>
                    </w:p>
                    <w:p w14:paraId="1F3416E4" w14:textId="77777777" w:rsidR="00FE3DBE" w:rsidRPr="001C7C35" w:rsidRDefault="00FE3DBE" w:rsidP="00FE3DBE">
                      <w:pPr>
                        <w:jc w:val="center"/>
                        <w:rPr>
                          <w:sz w:val="18"/>
                          <w:szCs w:val="18"/>
                          <w:lang w:val="bg-BG"/>
                        </w:rPr>
                      </w:pPr>
                      <w:r w:rsidRPr="0021470E">
                        <w:rPr>
                          <w:b/>
                          <w:bCs/>
                          <w:sz w:val="18"/>
                          <w:szCs w:val="18"/>
                          <w:lang w:val="bg-BG"/>
                        </w:rPr>
                        <w:t xml:space="preserve">Решение за финансиране на проекта </w:t>
                      </w:r>
                      <w:r w:rsidRPr="001C7C35">
                        <w:rPr>
                          <w:sz w:val="18"/>
                          <w:szCs w:val="18"/>
                          <w:lang w:val="bg-BG"/>
                        </w:rPr>
                        <w:t xml:space="preserve">от </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69504" behindDoc="0" locked="0" layoutInCell="1" allowOverlap="1" wp14:anchorId="5E3F1954" wp14:editId="1DBA21C3">
                <wp:simplePos x="0" y="0"/>
                <wp:positionH relativeFrom="column">
                  <wp:posOffset>-306463</wp:posOffset>
                </wp:positionH>
                <wp:positionV relativeFrom="paragraph">
                  <wp:posOffset>-3425</wp:posOffset>
                </wp:positionV>
                <wp:extent cx="803275" cy="2318385"/>
                <wp:effectExtent l="0" t="0" r="15875" b="247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318385"/>
                        </a:xfrm>
                        <a:prstGeom prst="homePlate">
                          <a:avLst>
                            <a:gd name="adj" fmla="val 606"/>
                          </a:avLst>
                        </a:prstGeom>
                        <a:gradFill rotWithShape="1">
                          <a:gsLst>
                            <a:gs pos="0">
                              <a:srgbClr val="CCCC00"/>
                            </a:gs>
                            <a:gs pos="100000">
                              <a:srgbClr val="F1F1B9"/>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195848" w14:textId="77777777" w:rsidR="00FE3DBE" w:rsidRPr="00804828" w:rsidRDefault="00FE3DBE" w:rsidP="00FE3DBE">
                            <w:pPr>
                              <w:jc w:val="center"/>
                              <w:textAlignment w:val="baseline"/>
                              <w:rPr>
                                <w:rFonts w:eastAsia="+mn-ea" w:cstheme="minorHAnsi"/>
                                <w:b/>
                                <w:bCs/>
                                <w:color w:val="000000"/>
                                <w:kern w:val="24"/>
                                <w:sz w:val="24"/>
                                <w:szCs w:val="24"/>
                                <w:lang w:val="bg-BG"/>
                              </w:rPr>
                            </w:pPr>
                            <w:r w:rsidRPr="00804828">
                              <w:rPr>
                                <w:rFonts w:eastAsia="+mn-ea" w:cstheme="minorHAnsi"/>
                                <w:b/>
                                <w:bCs/>
                                <w:color w:val="000000"/>
                                <w:kern w:val="24"/>
                                <w:sz w:val="24"/>
                                <w:szCs w:val="24"/>
                                <w:lang w:val="bg-BG"/>
                              </w:rPr>
                              <w:t>ММСП</w:t>
                            </w:r>
                          </w:p>
                          <w:p w14:paraId="775C99BF" w14:textId="77777777" w:rsidR="00FE3DBE" w:rsidRPr="001C7C35" w:rsidRDefault="00FE3DBE" w:rsidP="00FE3DBE">
                            <w:pPr>
                              <w:spacing w:after="0"/>
                              <w:jc w:val="center"/>
                              <w:textAlignment w:val="baseline"/>
                              <w:rPr>
                                <w:rFonts w:eastAsia="+mn-ea" w:cstheme="minorHAnsi"/>
                                <w:b/>
                                <w:bCs/>
                                <w:i/>
                                <w:iCs/>
                                <w:color w:val="000000"/>
                                <w:kern w:val="24"/>
                                <w:sz w:val="18"/>
                                <w:szCs w:val="18"/>
                              </w:rPr>
                            </w:pPr>
                            <w:r w:rsidRPr="00A87C03">
                              <w:rPr>
                                <w:rFonts w:eastAsia="+mn-ea" w:cstheme="minorHAnsi"/>
                                <w:b/>
                                <w:bCs/>
                                <w:i/>
                                <w:iCs/>
                                <w:color w:val="000000"/>
                                <w:kern w:val="24"/>
                                <w:sz w:val="18"/>
                                <w:szCs w:val="18"/>
                                <w:lang w:val="bg-BG"/>
                              </w:rPr>
                              <w:t xml:space="preserve">Идея за </w:t>
                            </w:r>
                            <w:r>
                              <w:rPr>
                                <w:rFonts w:eastAsia="+mn-ea" w:cstheme="minorHAnsi"/>
                                <w:b/>
                                <w:bCs/>
                                <w:i/>
                                <w:iCs/>
                                <w:color w:val="000000"/>
                                <w:kern w:val="24"/>
                                <w:sz w:val="18"/>
                                <w:szCs w:val="18"/>
                                <w:lang w:val="bg-BG"/>
                              </w:rPr>
                              <w:t xml:space="preserve">създаване, </w:t>
                            </w:r>
                            <w:r w:rsidRPr="00A87C03">
                              <w:rPr>
                                <w:rFonts w:eastAsia="+mn-ea" w:cstheme="minorHAnsi"/>
                                <w:b/>
                                <w:bCs/>
                                <w:i/>
                                <w:iCs/>
                                <w:color w:val="000000"/>
                                <w:kern w:val="24"/>
                                <w:sz w:val="18"/>
                                <w:szCs w:val="18"/>
                                <w:lang w:val="bg-BG"/>
                              </w:rPr>
                              <w:t>развитие на бизнес</w:t>
                            </w:r>
                          </w:p>
                          <w:p w14:paraId="36831B30" w14:textId="77777777" w:rsidR="00FE3DBE" w:rsidRDefault="00FE3DBE" w:rsidP="00FE3DBE">
                            <w:pPr>
                              <w:spacing w:after="0" w:line="240" w:lineRule="auto"/>
                              <w:ind w:right="-36"/>
                              <w:textAlignment w:val="baseline"/>
                              <w:rPr>
                                <w:rFonts w:eastAsia="+mn-ea" w:cstheme="minorHAnsi"/>
                                <w:color w:val="000000"/>
                                <w:kern w:val="24"/>
                                <w:sz w:val="18"/>
                                <w:szCs w:val="18"/>
                                <w:lang w:val="bg-BG"/>
                              </w:rPr>
                            </w:pPr>
                            <w:r w:rsidRPr="00804828">
                              <w:rPr>
                                <w:rFonts w:eastAsia="+mn-ea" w:cstheme="minorHAnsi"/>
                                <w:color w:val="000000"/>
                                <w:kern w:val="24"/>
                                <w:sz w:val="18"/>
                                <w:szCs w:val="18"/>
                                <w:lang w:val="bg-BG"/>
                              </w:rPr>
                              <w:t>Консултаци</w:t>
                            </w:r>
                            <w:r>
                              <w:rPr>
                                <w:rFonts w:eastAsia="+mn-ea" w:cstheme="minorHAnsi"/>
                                <w:color w:val="000000"/>
                                <w:kern w:val="24"/>
                                <w:sz w:val="18"/>
                                <w:szCs w:val="18"/>
                                <w:lang w:val="bg-BG"/>
                              </w:rPr>
                              <w:t>и</w:t>
                            </w:r>
                          </w:p>
                          <w:p w14:paraId="19C72AA7" w14:textId="77777777" w:rsidR="000D2E26" w:rsidRPr="000D2E26" w:rsidRDefault="000D2E26" w:rsidP="000D2E26">
                            <w:pPr>
                              <w:spacing w:after="0" w:line="240" w:lineRule="auto"/>
                              <w:textAlignment w:val="baseline"/>
                              <w:rPr>
                                <w:rFonts w:eastAsia="+mn-ea" w:cstheme="minorHAnsi"/>
                                <w:b/>
                                <w:bCs/>
                                <w:color w:val="000000"/>
                                <w:kern w:val="24"/>
                                <w:sz w:val="18"/>
                                <w:szCs w:val="18"/>
                              </w:rPr>
                            </w:pPr>
                            <w:bookmarkStart w:id="13" w:name="_Hlk59614382"/>
                            <w:r w:rsidRPr="000D2E26">
                              <w:rPr>
                                <w:rFonts w:eastAsia="+mn-ea" w:cstheme="minorHAnsi"/>
                                <w:b/>
                                <w:bCs/>
                                <w:color w:val="000000"/>
                                <w:kern w:val="24"/>
                                <w:sz w:val="18"/>
                                <w:szCs w:val="18"/>
                                <w:lang w:val="bg-BG"/>
                              </w:rPr>
                              <w:t>СмартА Груп</w:t>
                            </w:r>
                          </w:p>
                          <w:bookmarkEnd w:id="13"/>
                          <w:p w14:paraId="08BC1AF1" w14:textId="4A05959B" w:rsidR="000D2E26" w:rsidRPr="000D2E26" w:rsidRDefault="000D2E26" w:rsidP="000D2E26">
                            <w:pPr>
                              <w:spacing w:after="0" w:line="240" w:lineRule="auto"/>
                              <w:textAlignment w:val="baseline"/>
                              <w:rPr>
                                <w:rFonts w:eastAsia="+mn-ea" w:cstheme="minorHAnsi"/>
                                <w:b/>
                                <w:bCs/>
                                <w:color w:val="000000"/>
                                <w:kern w:val="24"/>
                                <w:sz w:val="18"/>
                                <w:szCs w:val="18"/>
                                <w:lang w:val="bg-BG"/>
                              </w:rPr>
                            </w:pPr>
                            <w:r w:rsidRPr="000D2E26">
                              <w:rPr>
                                <w:rFonts w:eastAsia="+mn-ea" w:cstheme="minorHAnsi"/>
                                <w:b/>
                                <w:bCs/>
                                <w:color w:val="000000"/>
                                <w:kern w:val="24"/>
                                <w:sz w:val="18"/>
                                <w:szCs w:val="18"/>
                                <w:lang w:val="bg-BG"/>
                              </w:rPr>
                              <w:t>и Райфайзен</w:t>
                            </w:r>
                          </w:p>
                          <w:p w14:paraId="763A05CF" w14:textId="0FDEB191" w:rsidR="00FE3DBE" w:rsidRPr="00293797" w:rsidRDefault="000D2E26" w:rsidP="000D2E26">
                            <w:pPr>
                              <w:spacing w:after="0" w:line="240" w:lineRule="auto"/>
                              <w:textAlignment w:val="baseline"/>
                              <w:rPr>
                                <w:rFonts w:eastAsia="+mn-ea" w:cstheme="minorHAnsi"/>
                                <w:b/>
                                <w:bCs/>
                                <w:color w:val="000000"/>
                                <w:kern w:val="24"/>
                                <w:sz w:val="18"/>
                                <w:szCs w:val="18"/>
                                <w:lang w:val="bg-BG"/>
                              </w:rPr>
                            </w:pPr>
                            <w:r w:rsidRPr="000D2E26">
                              <w:rPr>
                                <w:rFonts w:eastAsia="+mn-ea" w:cstheme="minorHAnsi"/>
                                <w:b/>
                                <w:bCs/>
                                <w:color w:val="000000"/>
                                <w:kern w:val="24"/>
                                <w:sz w:val="18"/>
                                <w:szCs w:val="18"/>
                                <w:lang w:val="bg-BG"/>
                              </w:rPr>
                              <w:t>бан</w:t>
                            </w:r>
                            <w:r>
                              <w:rPr>
                                <w:rFonts w:eastAsia="+mn-ea" w:cstheme="minorHAnsi"/>
                                <w:b/>
                                <w:bCs/>
                                <w:color w:val="000000"/>
                                <w:kern w:val="24"/>
                                <w:sz w:val="18"/>
                                <w:szCs w:val="18"/>
                                <w:lang w:val="bg-BG"/>
                              </w:rPr>
                              <w:t>к</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E3F1954" id="AutoShape 28" o:spid="_x0000_s1027" type="#_x0000_t15" style="position:absolute;left:0;text-align:left;margin-left:-24.15pt;margin-top:-.25pt;width:63.25pt;height:1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" adj="21469" fillcolor="#cc0">
                <v:fill color2="#f1f1b9" rotate="t" focus="100%" type="gradient"/>
                <v:shadow color="#e7e6e6 [3214]"/>
                <v:textbox>
                  <w:txbxContent>
                    <w:p w14:paraId="50195848" w14:textId="77777777" w:rsidR="00FE3DBE" w:rsidRPr="00804828" w:rsidRDefault="00FE3DBE" w:rsidP="00FE3DBE">
                      <w:pPr>
                        <w:jc w:val="center"/>
                        <w:textAlignment w:val="baseline"/>
                        <w:rPr>
                          <w:rFonts w:eastAsia="+mn-ea" w:cstheme="minorHAnsi"/>
                          <w:b/>
                          <w:bCs/>
                          <w:color w:val="000000"/>
                          <w:kern w:val="24"/>
                          <w:sz w:val="24"/>
                          <w:szCs w:val="24"/>
                          <w:lang w:val="bg-BG"/>
                        </w:rPr>
                      </w:pPr>
                      <w:r w:rsidRPr="00804828">
                        <w:rPr>
                          <w:rFonts w:eastAsia="+mn-ea" w:cstheme="minorHAnsi"/>
                          <w:b/>
                          <w:bCs/>
                          <w:color w:val="000000"/>
                          <w:kern w:val="24"/>
                          <w:sz w:val="24"/>
                          <w:szCs w:val="24"/>
                          <w:lang w:val="bg-BG"/>
                        </w:rPr>
                        <w:t>ММСП</w:t>
                      </w:r>
                    </w:p>
                    <w:p w14:paraId="775C99BF" w14:textId="77777777" w:rsidR="00FE3DBE" w:rsidRPr="001C7C35" w:rsidRDefault="00FE3DBE" w:rsidP="00FE3DBE">
                      <w:pPr>
                        <w:spacing w:after="0"/>
                        <w:jc w:val="center"/>
                        <w:textAlignment w:val="baseline"/>
                        <w:rPr>
                          <w:rFonts w:eastAsia="+mn-ea" w:cstheme="minorHAnsi"/>
                          <w:b/>
                          <w:bCs/>
                          <w:i/>
                          <w:iCs/>
                          <w:color w:val="000000"/>
                          <w:kern w:val="24"/>
                          <w:sz w:val="18"/>
                          <w:szCs w:val="18"/>
                        </w:rPr>
                      </w:pPr>
                      <w:r w:rsidRPr="00A87C03">
                        <w:rPr>
                          <w:rFonts w:eastAsia="+mn-ea" w:cstheme="minorHAnsi"/>
                          <w:b/>
                          <w:bCs/>
                          <w:i/>
                          <w:iCs/>
                          <w:color w:val="000000"/>
                          <w:kern w:val="24"/>
                          <w:sz w:val="18"/>
                          <w:szCs w:val="18"/>
                          <w:lang w:val="bg-BG"/>
                        </w:rPr>
                        <w:t xml:space="preserve">Идея за </w:t>
                      </w:r>
                      <w:r>
                        <w:rPr>
                          <w:rFonts w:eastAsia="+mn-ea" w:cstheme="minorHAnsi"/>
                          <w:b/>
                          <w:bCs/>
                          <w:i/>
                          <w:iCs/>
                          <w:color w:val="000000"/>
                          <w:kern w:val="24"/>
                          <w:sz w:val="18"/>
                          <w:szCs w:val="18"/>
                          <w:lang w:val="bg-BG"/>
                        </w:rPr>
                        <w:t xml:space="preserve">създаване, </w:t>
                      </w:r>
                      <w:r w:rsidRPr="00A87C03">
                        <w:rPr>
                          <w:rFonts w:eastAsia="+mn-ea" w:cstheme="minorHAnsi"/>
                          <w:b/>
                          <w:bCs/>
                          <w:i/>
                          <w:iCs/>
                          <w:color w:val="000000"/>
                          <w:kern w:val="24"/>
                          <w:sz w:val="18"/>
                          <w:szCs w:val="18"/>
                          <w:lang w:val="bg-BG"/>
                        </w:rPr>
                        <w:t>развитие на бизнес</w:t>
                      </w:r>
                    </w:p>
                    <w:p w14:paraId="36831B30" w14:textId="77777777" w:rsidR="00FE3DBE" w:rsidRDefault="00FE3DBE" w:rsidP="00FE3DBE">
                      <w:pPr>
                        <w:spacing w:after="0" w:line="240" w:lineRule="auto"/>
                        <w:ind w:right="-36"/>
                        <w:textAlignment w:val="baseline"/>
                        <w:rPr>
                          <w:rFonts w:eastAsia="+mn-ea" w:cstheme="minorHAnsi"/>
                          <w:color w:val="000000"/>
                          <w:kern w:val="24"/>
                          <w:sz w:val="18"/>
                          <w:szCs w:val="18"/>
                          <w:lang w:val="bg-BG"/>
                        </w:rPr>
                      </w:pPr>
                      <w:r w:rsidRPr="00804828">
                        <w:rPr>
                          <w:rFonts w:eastAsia="+mn-ea" w:cstheme="minorHAnsi"/>
                          <w:color w:val="000000"/>
                          <w:kern w:val="24"/>
                          <w:sz w:val="18"/>
                          <w:szCs w:val="18"/>
                          <w:lang w:val="bg-BG"/>
                        </w:rPr>
                        <w:t>Консултаци</w:t>
                      </w:r>
                      <w:r>
                        <w:rPr>
                          <w:rFonts w:eastAsia="+mn-ea" w:cstheme="minorHAnsi"/>
                          <w:color w:val="000000"/>
                          <w:kern w:val="24"/>
                          <w:sz w:val="18"/>
                          <w:szCs w:val="18"/>
                          <w:lang w:val="bg-BG"/>
                        </w:rPr>
                        <w:t>и</w:t>
                      </w:r>
                    </w:p>
                    <w:p w14:paraId="19C72AA7" w14:textId="77777777" w:rsidR="000D2E26" w:rsidRPr="000D2E26" w:rsidRDefault="000D2E26" w:rsidP="000D2E26">
                      <w:pPr>
                        <w:spacing w:after="0" w:line="240" w:lineRule="auto"/>
                        <w:textAlignment w:val="baseline"/>
                        <w:rPr>
                          <w:rFonts w:eastAsia="+mn-ea" w:cstheme="minorHAnsi"/>
                          <w:b/>
                          <w:bCs/>
                          <w:color w:val="000000"/>
                          <w:kern w:val="24"/>
                          <w:sz w:val="18"/>
                          <w:szCs w:val="18"/>
                        </w:rPr>
                      </w:pPr>
                      <w:bookmarkStart w:id="15" w:name="_Hlk59614382"/>
                      <w:r w:rsidRPr="000D2E26">
                        <w:rPr>
                          <w:rFonts w:eastAsia="+mn-ea" w:cstheme="minorHAnsi"/>
                          <w:b/>
                          <w:bCs/>
                          <w:color w:val="000000"/>
                          <w:kern w:val="24"/>
                          <w:sz w:val="18"/>
                          <w:szCs w:val="18"/>
                          <w:lang w:val="bg-BG"/>
                        </w:rPr>
                        <w:t>СмартА Груп</w:t>
                      </w:r>
                    </w:p>
                    <w:bookmarkEnd w:id="15"/>
                    <w:p w14:paraId="08BC1AF1" w14:textId="4A05959B" w:rsidR="000D2E26" w:rsidRPr="000D2E26" w:rsidRDefault="000D2E26" w:rsidP="000D2E26">
                      <w:pPr>
                        <w:spacing w:after="0" w:line="240" w:lineRule="auto"/>
                        <w:textAlignment w:val="baseline"/>
                        <w:rPr>
                          <w:rFonts w:eastAsia="+mn-ea" w:cstheme="minorHAnsi"/>
                          <w:b/>
                          <w:bCs/>
                          <w:color w:val="000000"/>
                          <w:kern w:val="24"/>
                          <w:sz w:val="18"/>
                          <w:szCs w:val="18"/>
                          <w:lang w:val="bg-BG"/>
                        </w:rPr>
                      </w:pPr>
                      <w:r w:rsidRPr="000D2E26">
                        <w:rPr>
                          <w:rFonts w:eastAsia="+mn-ea" w:cstheme="minorHAnsi"/>
                          <w:b/>
                          <w:bCs/>
                          <w:color w:val="000000"/>
                          <w:kern w:val="24"/>
                          <w:sz w:val="18"/>
                          <w:szCs w:val="18"/>
                          <w:lang w:val="bg-BG"/>
                        </w:rPr>
                        <w:t>и Райфайзен</w:t>
                      </w:r>
                    </w:p>
                    <w:p w14:paraId="763A05CF" w14:textId="0FDEB191" w:rsidR="00FE3DBE" w:rsidRPr="00293797" w:rsidRDefault="000D2E26" w:rsidP="000D2E26">
                      <w:pPr>
                        <w:spacing w:after="0" w:line="240" w:lineRule="auto"/>
                        <w:textAlignment w:val="baseline"/>
                        <w:rPr>
                          <w:rFonts w:eastAsia="+mn-ea" w:cstheme="minorHAnsi"/>
                          <w:b/>
                          <w:bCs/>
                          <w:color w:val="000000"/>
                          <w:kern w:val="24"/>
                          <w:sz w:val="18"/>
                          <w:szCs w:val="18"/>
                          <w:lang w:val="bg-BG"/>
                        </w:rPr>
                      </w:pPr>
                      <w:r w:rsidRPr="000D2E26">
                        <w:rPr>
                          <w:rFonts w:eastAsia="+mn-ea" w:cstheme="minorHAnsi"/>
                          <w:b/>
                          <w:bCs/>
                          <w:color w:val="000000"/>
                          <w:kern w:val="24"/>
                          <w:sz w:val="18"/>
                          <w:szCs w:val="18"/>
                          <w:lang w:val="bg-BG"/>
                        </w:rPr>
                        <w:t>бан</w:t>
                      </w:r>
                      <w:r>
                        <w:rPr>
                          <w:rFonts w:eastAsia="+mn-ea" w:cstheme="minorHAnsi"/>
                          <w:b/>
                          <w:bCs/>
                          <w:color w:val="000000"/>
                          <w:kern w:val="24"/>
                          <w:sz w:val="18"/>
                          <w:szCs w:val="18"/>
                          <w:lang w:val="bg-BG"/>
                        </w:rPr>
                        <w:t>к</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77696" behindDoc="0" locked="0" layoutInCell="1" allowOverlap="1" wp14:anchorId="79A97B2E" wp14:editId="75E78659">
                <wp:simplePos x="0" y="0"/>
                <wp:positionH relativeFrom="column">
                  <wp:posOffset>676275</wp:posOffset>
                </wp:positionH>
                <wp:positionV relativeFrom="paragraph">
                  <wp:posOffset>6985</wp:posOffset>
                </wp:positionV>
                <wp:extent cx="739140" cy="2329180"/>
                <wp:effectExtent l="0" t="0" r="41910" b="1397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329180"/>
                        </a:xfrm>
                        <a:prstGeom prst="homePlate">
                          <a:avLst>
                            <a:gd name="adj" fmla="val 25000"/>
                          </a:avLst>
                        </a:prstGeom>
                        <a:gradFill rotWithShape="1">
                          <a:gsLst>
                            <a:gs pos="0">
                              <a:srgbClr val="C0C0C0"/>
                            </a:gs>
                            <a:gs pos="100000">
                              <a:srgbClr val="F0F0F0"/>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A9EF83" w14:textId="52CB72D4" w:rsidR="00FE3DBE" w:rsidRDefault="00FE3DBE" w:rsidP="00FE3DBE">
                            <w:pPr>
                              <w:spacing w:after="0"/>
                              <w:jc w:val="center"/>
                              <w:rPr>
                                <w:b/>
                                <w:bCs/>
                                <w:sz w:val="18"/>
                                <w:szCs w:val="18"/>
                                <w:lang w:val="bg-BG"/>
                              </w:rPr>
                            </w:pPr>
                            <w:r w:rsidRPr="00F26B6A">
                              <w:rPr>
                                <w:b/>
                                <w:bCs/>
                                <w:sz w:val="18"/>
                                <w:szCs w:val="18"/>
                                <w:lang w:val="bg-BG"/>
                              </w:rPr>
                              <w:t>Работни групи към общин</w:t>
                            </w:r>
                            <w:r w:rsidR="006F4B3F">
                              <w:rPr>
                                <w:b/>
                                <w:bCs/>
                                <w:sz w:val="18"/>
                                <w:szCs w:val="18"/>
                                <w:lang w:val="bg-BG"/>
                              </w:rPr>
                              <w:t xml:space="preserve">а </w:t>
                            </w:r>
                            <w:r w:rsidR="00F93AFA">
                              <w:rPr>
                                <w:b/>
                                <w:bCs/>
                                <w:sz w:val="18"/>
                                <w:szCs w:val="18"/>
                                <w:lang w:val="bg-BG"/>
                              </w:rPr>
                              <w:t>Златица</w:t>
                            </w:r>
                            <w:r w:rsidRPr="00F26B6A">
                              <w:rPr>
                                <w:b/>
                                <w:bCs/>
                                <w:sz w:val="18"/>
                                <w:szCs w:val="18"/>
                                <w:lang w:val="bg-BG"/>
                              </w:rPr>
                              <w:t xml:space="preserve"> </w:t>
                            </w:r>
                          </w:p>
                          <w:p w14:paraId="435666A1" w14:textId="77777777" w:rsidR="00FE3DBE" w:rsidRPr="008E7AD0" w:rsidRDefault="00FE3DBE" w:rsidP="00FE3DBE">
                            <w:pPr>
                              <w:jc w:val="center"/>
                              <w:rPr>
                                <w:sz w:val="18"/>
                                <w:szCs w:val="18"/>
                              </w:rPr>
                            </w:pPr>
                            <w:r w:rsidRPr="008E7AD0">
                              <w:rPr>
                                <w:sz w:val="18"/>
                                <w:szCs w:val="18"/>
                                <w:lang w:val="bg-BG"/>
                              </w:rPr>
                              <w:t>Подаване на проектно предложение от</w:t>
                            </w:r>
                            <w:r>
                              <w:rPr>
                                <w:sz w:val="18"/>
                                <w:szCs w:val="18"/>
                                <w:lang w:val="bg-BG"/>
                              </w:rPr>
                              <w:t xml:space="preserve"> ММСП</w:t>
                            </w:r>
                            <w:r w:rsidRPr="008E7AD0">
                              <w:rPr>
                                <w:sz w:val="18"/>
                                <w:szCs w:val="18"/>
                                <w:lang w:val="bg-BG"/>
                              </w:rPr>
                              <w:t xml:space="preserve"> </w:t>
                            </w:r>
                            <w:r>
                              <w:rPr>
                                <w:sz w:val="18"/>
                                <w:szCs w:val="18"/>
                                <w:lang w:val="bg-BG"/>
                              </w:rPr>
                              <w:t xml:space="preserve"> на територията на общината</w:t>
                            </w:r>
                          </w:p>
                          <w:p w14:paraId="64AC19DC" w14:textId="77777777" w:rsidR="00FE3DBE" w:rsidRPr="001C7C35" w:rsidRDefault="00FE3DBE" w:rsidP="00FE3DBE">
                            <w:pPr>
                              <w:jc w:val="center"/>
                              <w:rPr>
                                <w:sz w:val="18"/>
                                <w:szCs w:val="18"/>
                                <w:lang w:val="bg-BG"/>
                              </w:rPr>
                            </w:pP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 w14:anchorId="79A97B2E" id="_x0000_s1028" type="#_x0000_t15" style="position:absolute;left:0;text-align:left;margin-left:53.25pt;margin-top:.55pt;width:58.2pt;height:18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" fillcolor="silver">
                <v:fill color2="#f0f0f0" rotate="t" focus="100%" type="gradient"/>
                <v:shadow color="#e7e6e6 [3214]"/>
                <v:textbox style="layout-flow:vertical;mso-layout-flow-alt:bottom-to-top">
                  <w:txbxContent>
                    <w:p w14:paraId="65A9EF83" w14:textId="52CB72D4" w:rsidR="00FE3DBE" w:rsidRDefault="00FE3DBE" w:rsidP="00FE3DBE">
                      <w:pPr>
                        <w:spacing w:after="0"/>
                        <w:jc w:val="center"/>
                        <w:rPr>
                          <w:b/>
                          <w:bCs/>
                          <w:sz w:val="18"/>
                          <w:szCs w:val="18"/>
                          <w:lang w:val="bg-BG"/>
                        </w:rPr>
                      </w:pPr>
                      <w:r w:rsidRPr="00F26B6A">
                        <w:rPr>
                          <w:b/>
                          <w:bCs/>
                          <w:sz w:val="18"/>
                          <w:szCs w:val="18"/>
                          <w:lang w:val="bg-BG"/>
                        </w:rPr>
                        <w:t>Работни групи към общин</w:t>
                      </w:r>
                      <w:r w:rsidR="006F4B3F">
                        <w:rPr>
                          <w:b/>
                          <w:bCs/>
                          <w:sz w:val="18"/>
                          <w:szCs w:val="18"/>
                          <w:lang w:val="bg-BG"/>
                        </w:rPr>
                        <w:t xml:space="preserve">а </w:t>
                      </w:r>
                      <w:r w:rsidR="00F93AFA">
                        <w:rPr>
                          <w:b/>
                          <w:bCs/>
                          <w:sz w:val="18"/>
                          <w:szCs w:val="18"/>
                          <w:lang w:val="bg-BG"/>
                        </w:rPr>
                        <w:t>Златица</w:t>
                      </w:r>
                      <w:r w:rsidRPr="00F26B6A">
                        <w:rPr>
                          <w:b/>
                          <w:bCs/>
                          <w:sz w:val="18"/>
                          <w:szCs w:val="18"/>
                          <w:lang w:val="bg-BG"/>
                        </w:rPr>
                        <w:t xml:space="preserve"> </w:t>
                      </w:r>
                    </w:p>
                    <w:p w14:paraId="435666A1" w14:textId="77777777" w:rsidR="00FE3DBE" w:rsidRPr="008E7AD0" w:rsidRDefault="00FE3DBE" w:rsidP="00FE3DBE">
                      <w:pPr>
                        <w:jc w:val="center"/>
                        <w:rPr>
                          <w:sz w:val="18"/>
                          <w:szCs w:val="18"/>
                        </w:rPr>
                      </w:pPr>
                      <w:r w:rsidRPr="008E7AD0">
                        <w:rPr>
                          <w:sz w:val="18"/>
                          <w:szCs w:val="18"/>
                          <w:lang w:val="bg-BG"/>
                        </w:rPr>
                        <w:t>Подаване на проектно предложение от</w:t>
                      </w:r>
                      <w:r>
                        <w:rPr>
                          <w:sz w:val="18"/>
                          <w:szCs w:val="18"/>
                          <w:lang w:val="bg-BG"/>
                        </w:rPr>
                        <w:t xml:space="preserve"> ММСП</w:t>
                      </w:r>
                      <w:r w:rsidRPr="008E7AD0">
                        <w:rPr>
                          <w:sz w:val="18"/>
                          <w:szCs w:val="18"/>
                          <w:lang w:val="bg-BG"/>
                        </w:rPr>
                        <w:t xml:space="preserve"> </w:t>
                      </w:r>
                      <w:r>
                        <w:rPr>
                          <w:sz w:val="18"/>
                          <w:szCs w:val="18"/>
                          <w:lang w:val="bg-BG"/>
                        </w:rPr>
                        <w:t xml:space="preserve"> на територията на общината</w:t>
                      </w:r>
                    </w:p>
                    <w:p w14:paraId="64AC19DC" w14:textId="77777777" w:rsidR="00FE3DBE" w:rsidRPr="001C7C35" w:rsidRDefault="00FE3DBE" w:rsidP="00FE3DBE">
                      <w:pPr>
                        <w:jc w:val="center"/>
                        <w:rPr>
                          <w:sz w:val="18"/>
                          <w:szCs w:val="18"/>
                          <w:lang w:val="bg-BG"/>
                        </w:rPr>
                      </w:pP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70528" behindDoc="0" locked="0" layoutInCell="1" allowOverlap="1" wp14:anchorId="4E1A013D" wp14:editId="56AE5335">
                <wp:simplePos x="0" y="0"/>
                <wp:positionH relativeFrom="column">
                  <wp:posOffset>1483659</wp:posOffset>
                </wp:positionH>
                <wp:positionV relativeFrom="paragraph">
                  <wp:posOffset>12551</wp:posOffset>
                </wp:positionV>
                <wp:extent cx="1151666" cy="1149611"/>
                <wp:effectExtent l="0" t="0" r="29845" b="1270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666" cy="1149611"/>
                        </a:xfrm>
                        <a:prstGeom prst="homePlate">
                          <a:avLst>
                            <a:gd name="adj" fmla="val 28535"/>
                          </a:avLst>
                        </a:prstGeom>
                        <a:gradFill rotWithShape="1">
                          <a:gsLst>
                            <a:gs pos="3000">
                              <a:srgbClr val="A5A5A5">
                                <a:lumMod val="40000"/>
                                <a:lumOff val="60000"/>
                              </a:srgbClr>
                            </a:gs>
                            <a:gs pos="100000">
                              <a:srgbClr val="F3F3C1"/>
                            </a:gs>
                          </a:gsLst>
                          <a:lin ang="5400000" scaled="1"/>
                        </a:gradFill>
                        <a:ln w="9525">
                          <a:solidFill>
                            <a:srgbClr val="000000"/>
                          </a:solidFill>
                          <a:miter lim="800000"/>
                          <a:headEnd/>
                          <a:tailEnd/>
                        </a:ln>
                        <a:effectLst/>
                      </wps:spPr>
                      <wps:txbx>
                        <w:txbxContent>
                          <w:p w14:paraId="2762AEF5" w14:textId="77777777" w:rsidR="000D2E26" w:rsidRPr="000D2E26" w:rsidRDefault="000D2E26" w:rsidP="000D2E26">
                            <w:pPr>
                              <w:spacing w:after="0" w:line="240" w:lineRule="auto"/>
                              <w:textAlignment w:val="baseline"/>
                              <w:rPr>
                                <w:rFonts w:eastAsia="+mn-ea" w:cstheme="minorHAnsi"/>
                                <w:b/>
                                <w:bCs/>
                                <w:color w:val="000000"/>
                                <w:kern w:val="24"/>
                                <w:sz w:val="18"/>
                                <w:szCs w:val="18"/>
                              </w:rPr>
                            </w:pPr>
                            <w:r w:rsidRPr="000D2E26">
                              <w:rPr>
                                <w:rFonts w:eastAsia="+mn-ea" w:cstheme="minorHAnsi"/>
                                <w:b/>
                                <w:bCs/>
                                <w:color w:val="000000"/>
                                <w:kern w:val="24"/>
                                <w:sz w:val="18"/>
                                <w:szCs w:val="18"/>
                                <w:lang w:val="bg-BG"/>
                              </w:rPr>
                              <w:t>СмартА Груп</w:t>
                            </w:r>
                          </w:p>
                          <w:p w14:paraId="050854B1" w14:textId="77777777" w:rsidR="00FE3DBE" w:rsidRPr="007575F3" w:rsidRDefault="00FE3DBE" w:rsidP="00FE3DBE">
                            <w:pPr>
                              <w:spacing w:after="0" w:line="240" w:lineRule="auto"/>
                              <w:jc w:val="center"/>
                              <w:textAlignment w:val="baseline"/>
                              <w:rPr>
                                <w:rFonts w:cstheme="minorHAnsi"/>
                                <w:sz w:val="18"/>
                                <w:szCs w:val="18"/>
                              </w:rPr>
                            </w:pPr>
                            <w:r w:rsidRPr="007575F3">
                              <w:rPr>
                                <w:rFonts w:eastAsia="+mn-ea" w:cstheme="minorHAnsi"/>
                                <w:kern w:val="24"/>
                                <w:sz w:val="18"/>
                                <w:szCs w:val="18"/>
                              </w:rPr>
                              <w:t>(</w:t>
                            </w:r>
                            <w:r w:rsidRPr="007575F3">
                              <w:rPr>
                                <w:rFonts w:eastAsia="+mn-ea" w:cstheme="minorHAnsi"/>
                                <w:kern w:val="24"/>
                                <w:sz w:val="18"/>
                                <w:szCs w:val="18"/>
                                <w:lang w:val="bg-BG"/>
                              </w:rPr>
                              <w:t>документ за потвърждаване административна</w:t>
                            </w:r>
                            <w:r>
                              <w:rPr>
                                <w:rFonts w:eastAsia="+mn-ea" w:cstheme="minorHAnsi"/>
                                <w:kern w:val="24"/>
                                <w:sz w:val="18"/>
                                <w:szCs w:val="18"/>
                                <w:lang w:val="bg-BG"/>
                              </w:rPr>
                              <w:t xml:space="preserve">и </w:t>
                            </w:r>
                            <w:r w:rsidRPr="007575F3">
                              <w:rPr>
                                <w:rFonts w:eastAsia="+mn-ea" w:cstheme="minorHAnsi"/>
                                <w:kern w:val="24"/>
                                <w:sz w:val="18"/>
                                <w:szCs w:val="18"/>
                                <w:lang w:val="bg-BG"/>
                              </w:rPr>
                              <w:t>техническа допустимост</w:t>
                            </w:r>
                            <w:r w:rsidRPr="007575F3">
                              <w:rPr>
                                <w:rFonts w:eastAsia="+mn-ea" w:cstheme="minorHAnsi"/>
                                <w:kern w:val="24"/>
                                <w:sz w:val="18"/>
                                <w:szCs w:val="18"/>
                              </w:rPr>
                              <w:t>)</w:t>
                            </w: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4E1A013D" id="AutoShape 23" o:spid="_x0000_s1029" type="#_x0000_t15" style="position:absolute;left:0;text-align:left;margin-left:116.8pt;margin-top:1pt;width:90.7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" adj="15447" fillcolor="#dbdbdb">
                <v:fill color2="#f3f3c1" rotate="t" colors="0 #dbdbdb;1966f #dbdbdb" focus="100%" type="gradient"/>
                <v:textbox inset="1.5mm,,1.5mm">
                  <w:txbxContent>
                    <w:p w14:paraId="2762AEF5" w14:textId="77777777" w:rsidR="000D2E26" w:rsidRPr="000D2E26" w:rsidRDefault="000D2E26" w:rsidP="000D2E26">
                      <w:pPr>
                        <w:spacing w:after="0" w:line="240" w:lineRule="auto"/>
                        <w:textAlignment w:val="baseline"/>
                        <w:rPr>
                          <w:rFonts w:eastAsia="+mn-ea" w:cstheme="minorHAnsi"/>
                          <w:b/>
                          <w:bCs/>
                          <w:color w:val="000000"/>
                          <w:kern w:val="24"/>
                          <w:sz w:val="18"/>
                          <w:szCs w:val="18"/>
                        </w:rPr>
                      </w:pPr>
                      <w:r w:rsidRPr="000D2E26">
                        <w:rPr>
                          <w:rFonts w:eastAsia="+mn-ea" w:cstheme="minorHAnsi"/>
                          <w:b/>
                          <w:bCs/>
                          <w:color w:val="000000"/>
                          <w:kern w:val="24"/>
                          <w:sz w:val="18"/>
                          <w:szCs w:val="18"/>
                          <w:lang w:val="bg-BG"/>
                        </w:rPr>
                        <w:t>СмартА Груп</w:t>
                      </w:r>
                    </w:p>
                    <w:p w14:paraId="050854B1" w14:textId="77777777" w:rsidR="00FE3DBE" w:rsidRPr="007575F3" w:rsidRDefault="00FE3DBE" w:rsidP="00FE3DBE">
                      <w:pPr>
                        <w:spacing w:after="0" w:line="240" w:lineRule="auto"/>
                        <w:jc w:val="center"/>
                        <w:textAlignment w:val="baseline"/>
                        <w:rPr>
                          <w:rFonts w:cstheme="minorHAnsi"/>
                          <w:sz w:val="18"/>
                          <w:szCs w:val="18"/>
                        </w:rPr>
                      </w:pPr>
                      <w:r w:rsidRPr="007575F3">
                        <w:rPr>
                          <w:rFonts w:eastAsia="+mn-ea" w:cstheme="minorHAnsi"/>
                          <w:kern w:val="24"/>
                          <w:sz w:val="18"/>
                          <w:szCs w:val="18"/>
                        </w:rPr>
                        <w:t>(</w:t>
                      </w:r>
                      <w:r w:rsidRPr="007575F3">
                        <w:rPr>
                          <w:rFonts w:eastAsia="+mn-ea" w:cstheme="minorHAnsi"/>
                          <w:kern w:val="24"/>
                          <w:sz w:val="18"/>
                          <w:szCs w:val="18"/>
                          <w:lang w:val="bg-BG"/>
                        </w:rPr>
                        <w:t>документ за потвърждаване административна</w:t>
                      </w:r>
                      <w:r>
                        <w:rPr>
                          <w:rFonts w:eastAsia="+mn-ea" w:cstheme="minorHAnsi"/>
                          <w:kern w:val="24"/>
                          <w:sz w:val="18"/>
                          <w:szCs w:val="18"/>
                          <w:lang w:val="bg-BG"/>
                        </w:rPr>
                        <w:t xml:space="preserve">и </w:t>
                      </w:r>
                      <w:r w:rsidRPr="007575F3">
                        <w:rPr>
                          <w:rFonts w:eastAsia="+mn-ea" w:cstheme="minorHAnsi"/>
                          <w:kern w:val="24"/>
                          <w:sz w:val="18"/>
                          <w:szCs w:val="18"/>
                          <w:lang w:val="bg-BG"/>
                        </w:rPr>
                        <w:t>техническа допустимост</w:t>
                      </w:r>
                      <w:r w:rsidRPr="007575F3">
                        <w:rPr>
                          <w:rFonts w:eastAsia="+mn-ea" w:cstheme="minorHAnsi"/>
                          <w:kern w:val="24"/>
                          <w:sz w:val="18"/>
                          <w:szCs w:val="18"/>
                        </w:rPr>
                        <w:t>)</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75648" behindDoc="0" locked="0" layoutInCell="1" allowOverlap="1" wp14:anchorId="78BAEE1E" wp14:editId="364DFB3F">
                <wp:simplePos x="0" y="0"/>
                <wp:positionH relativeFrom="column">
                  <wp:posOffset>3451225</wp:posOffset>
                </wp:positionH>
                <wp:positionV relativeFrom="paragraph">
                  <wp:posOffset>11430</wp:posOffset>
                </wp:positionV>
                <wp:extent cx="948055" cy="2313305"/>
                <wp:effectExtent l="0" t="0" r="42545" b="1079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2313305"/>
                        </a:xfrm>
                        <a:prstGeom prst="homePlate">
                          <a:avLst>
                            <a:gd name="adj" fmla="val 25000"/>
                          </a:avLst>
                        </a:prstGeom>
                        <a:gradFill rotWithShape="1">
                          <a:gsLst>
                            <a:gs pos="0">
                              <a:srgbClr val="FFFF00"/>
                            </a:gs>
                            <a:gs pos="100000">
                              <a:srgbClr val="F6F6D1"/>
                            </a:gs>
                          </a:gsLst>
                          <a:lin ang="5400000" scaled="1"/>
                        </a:gradFill>
                        <a:ln w="9525">
                          <a:solidFill>
                            <a:srgbClr val="000000"/>
                          </a:solidFill>
                          <a:miter lim="800000"/>
                          <a:headEnd/>
                          <a:tailEnd/>
                        </a:ln>
                        <a:effectLst/>
                      </wps:spPr>
                      <wps:txbx>
                        <w:txbxContent>
                          <w:p w14:paraId="225C53DD" w14:textId="77777777" w:rsidR="000D2E26" w:rsidRPr="000D2E26" w:rsidRDefault="000D2E26" w:rsidP="000D2E26">
                            <w:pPr>
                              <w:spacing w:after="0" w:line="240" w:lineRule="auto"/>
                              <w:ind w:right="-77"/>
                              <w:jc w:val="center"/>
                              <w:textAlignment w:val="baseline"/>
                              <w:rPr>
                                <w:rFonts w:ascii="Calibri" w:eastAsia="+mn-ea" w:hAnsi="Calibri" w:cs="Calibri"/>
                                <w:b/>
                                <w:bCs/>
                                <w:color w:val="000000"/>
                                <w:kern w:val="24"/>
                                <w:sz w:val="18"/>
                                <w:szCs w:val="18"/>
                                <w:lang w:val="bg-BG"/>
                              </w:rPr>
                            </w:pPr>
                            <w:r w:rsidRPr="000D2E26">
                              <w:rPr>
                                <w:rFonts w:ascii="Calibri" w:eastAsia="+mn-ea" w:hAnsi="Calibri" w:cs="Calibri"/>
                                <w:b/>
                                <w:bCs/>
                                <w:color w:val="000000"/>
                                <w:kern w:val="24"/>
                                <w:sz w:val="18"/>
                                <w:szCs w:val="18"/>
                                <w:lang w:val="bg-BG"/>
                              </w:rPr>
                              <w:t>Райфайзен банк</w:t>
                            </w:r>
                          </w:p>
                          <w:p w14:paraId="114E82E1" w14:textId="4444E6F0" w:rsidR="00FE3DBE" w:rsidRDefault="00FE3DBE" w:rsidP="00FE3DBE">
                            <w:pPr>
                              <w:spacing w:after="0" w:line="240" w:lineRule="auto"/>
                              <w:ind w:right="-77"/>
                              <w:jc w:val="center"/>
                              <w:textAlignment w:val="baseline"/>
                              <w:rPr>
                                <w:rFonts w:ascii="Calibri" w:eastAsia="+mn-ea" w:hAnsi="Calibri" w:cs="Calibri"/>
                                <w:color w:val="000000"/>
                                <w:kern w:val="24"/>
                                <w:sz w:val="18"/>
                                <w:szCs w:val="18"/>
                              </w:rPr>
                            </w:pPr>
                            <w:r w:rsidRPr="0021470E">
                              <w:rPr>
                                <w:rFonts w:ascii="Calibri" w:eastAsia="+mn-ea" w:hAnsi="Calibri" w:cs="Calibri"/>
                                <w:color w:val="000000"/>
                                <w:kern w:val="24"/>
                                <w:sz w:val="18"/>
                                <w:szCs w:val="18"/>
                              </w:rPr>
                              <w:t xml:space="preserve">(договор за </w:t>
                            </w:r>
                            <w:r>
                              <w:rPr>
                                <w:rFonts w:ascii="Calibri" w:eastAsia="+mn-ea" w:hAnsi="Calibri" w:cs="Calibri"/>
                                <w:color w:val="000000"/>
                                <w:kern w:val="24"/>
                                <w:sz w:val="18"/>
                                <w:szCs w:val="18"/>
                                <w:lang w:val="bg-BG"/>
                              </w:rPr>
                              <w:t>банков кредит</w:t>
                            </w:r>
                            <w:r w:rsidRPr="0021470E">
                              <w:rPr>
                                <w:rFonts w:ascii="Calibri" w:eastAsia="+mn-ea" w:hAnsi="Calibri" w:cs="Calibri"/>
                                <w:color w:val="000000"/>
                                <w:kern w:val="24"/>
                                <w:sz w:val="18"/>
                                <w:szCs w:val="18"/>
                              </w:rPr>
                              <w:t>)</w:t>
                            </w:r>
                          </w:p>
                          <w:p w14:paraId="0BFFBC98" w14:textId="77777777" w:rsidR="00FE3DBE" w:rsidRPr="00084CA0" w:rsidRDefault="00FE3DBE" w:rsidP="00FE3DBE">
                            <w:pPr>
                              <w:spacing w:after="0" w:line="240" w:lineRule="auto"/>
                              <w:ind w:right="-77"/>
                              <w:jc w:val="center"/>
                              <w:textAlignment w:val="baseline"/>
                              <w:rPr>
                                <w:rFonts w:ascii="Calibri" w:eastAsia="+mn-ea" w:hAnsi="Calibri" w:cs="Calibri"/>
                                <w:b/>
                                <w:bCs/>
                                <w:color w:val="000000"/>
                                <w:kern w:val="24"/>
                                <w:sz w:val="18"/>
                                <w:szCs w:val="18"/>
                                <w:lang w:val="bg-BG"/>
                              </w:rPr>
                            </w:pPr>
                            <w:r w:rsidRPr="00084CA0">
                              <w:rPr>
                                <w:rFonts w:ascii="Calibri" w:eastAsia="+mn-ea" w:hAnsi="Calibri" w:cs="Calibri"/>
                                <w:b/>
                                <w:bCs/>
                                <w:color w:val="000000"/>
                                <w:kern w:val="24"/>
                                <w:sz w:val="18"/>
                                <w:szCs w:val="18"/>
                                <w:lang w:val="bg-BG"/>
                              </w:rPr>
                              <w:t>Фонд</w:t>
                            </w:r>
                          </w:p>
                          <w:p w14:paraId="6CF2D84D" w14:textId="77777777" w:rsidR="00FE3DBE" w:rsidRPr="00804828" w:rsidRDefault="00FE3DBE" w:rsidP="00FE3DBE">
                            <w:pPr>
                              <w:ind w:right="-77"/>
                              <w:jc w:val="center"/>
                              <w:textAlignment w:val="baseline"/>
                              <w:rPr>
                                <w:rFonts w:ascii="Calibri" w:hAnsi="Calibri" w:cs="Calibri"/>
                                <w:sz w:val="18"/>
                                <w:szCs w:val="18"/>
                              </w:rPr>
                            </w:pPr>
                            <w:r>
                              <w:rPr>
                                <w:rFonts w:ascii="Calibri" w:eastAsia="+mn-ea" w:hAnsi="Calibri" w:cs="Calibri"/>
                                <w:color w:val="000000"/>
                                <w:kern w:val="24"/>
                                <w:sz w:val="18"/>
                                <w:szCs w:val="18"/>
                                <w:lang w:val="bg-BG"/>
                              </w:rPr>
                              <w:t>(Договор за предоставяне на целево грантово финансиране</w:t>
                            </w:r>
                            <w:r w:rsidRPr="0021470E" w:rsidDel="00382533">
                              <w:rPr>
                                <w:rFonts w:ascii="Calibri" w:eastAsia="+mn-ea" w:hAnsi="Calibri" w:cs="Calibri"/>
                                <w:color w:val="000000"/>
                                <w:kern w:val="24"/>
                                <w:sz w:val="18"/>
                                <w:szCs w:val="18"/>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8BAEE1E" id="AutoShape 21" o:spid="_x0000_s1030" type="#_x0000_t15" style="position:absolute;left:0;text-align:left;margin-left:271.75pt;margin-top:.9pt;width:74.65pt;height:1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" fillcolor="yellow">
                <v:fill color2="#f6f6d1" rotate="t" focus="100%" type="gradient"/>
                <v:textbox>
                  <w:txbxContent>
                    <w:p w14:paraId="225C53DD" w14:textId="77777777" w:rsidR="000D2E26" w:rsidRPr="000D2E26" w:rsidRDefault="000D2E26" w:rsidP="000D2E26">
                      <w:pPr>
                        <w:spacing w:after="0" w:line="240" w:lineRule="auto"/>
                        <w:ind w:right="-77"/>
                        <w:jc w:val="center"/>
                        <w:textAlignment w:val="baseline"/>
                        <w:rPr>
                          <w:rFonts w:ascii="Calibri" w:eastAsia="+mn-ea" w:hAnsi="Calibri" w:cs="Calibri"/>
                          <w:b/>
                          <w:bCs/>
                          <w:color w:val="000000"/>
                          <w:kern w:val="24"/>
                          <w:sz w:val="18"/>
                          <w:szCs w:val="18"/>
                          <w:lang w:val="bg-BG"/>
                        </w:rPr>
                      </w:pPr>
                      <w:r w:rsidRPr="000D2E26">
                        <w:rPr>
                          <w:rFonts w:ascii="Calibri" w:eastAsia="+mn-ea" w:hAnsi="Calibri" w:cs="Calibri"/>
                          <w:b/>
                          <w:bCs/>
                          <w:color w:val="000000"/>
                          <w:kern w:val="24"/>
                          <w:sz w:val="18"/>
                          <w:szCs w:val="18"/>
                          <w:lang w:val="bg-BG"/>
                        </w:rPr>
                        <w:t>Райфайзен банк</w:t>
                      </w:r>
                    </w:p>
                    <w:p w14:paraId="114E82E1" w14:textId="4444E6F0" w:rsidR="00FE3DBE" w:rsidRDefault="00FE3DBE" w:rsidP="00FE3DBE">
                      <w:pPr>
                        <w:spacing w:after="0" w:line="240" w:lineRule="auto"/>
                        <w:ind w:right="-77"/>
                        <w:jc w:val="center"/>
                        <w:textAlignment w:val="baseline"/>
                        <w:rPr>
                          <w:rFonts w:ascii="Calibri" w:eastAsia="+mn-ea" w:hAnsi="Calibri" w:cs="Calibri"/>
                          <w:color w:val="000000"/>
                          <w:kern w:val="24"/>
                          <w:sz w:val="18"/>
                          <w:szCs w:val="18"/>
                        </w:rPr>
                      </w:pPr>
                      <w:r w:rsidRPr="0021470E">
                        <w:rPr>
                          <w:rFonts w:ascii="Calibri" w:eastAsia="+mn-ea" w:hAnsi="Calibri" w:cs="Calibri"/>
                          <w:color w:val="000000"/>
                          <w:kern w:val="24"/>
                          <w:sz w:val="18"/>
                          <w:szCs w:val="18"/>
                        </w:rPr>
                        <w:t xml:space="preserve">(договор за </w:t>
                      </w:r>
                      <w:r>
                        <w:rPr>
                          <w:rFonts w:ascii="Calibri" w:eastAsia="+mn-ea" w:hAnsi="Calibri" w:cs="Calibri"/>
                          <w:color w:val="000000"/>
                          <w:kern w:val="24"/>
                          <w:sz w:val="18"/>
                          <w:szCs w:val="18"/>
                          <w:lang w:val="bg-BG"/>
                        </w:rPr>
                        <w:t>банков кредит</w:t>
                      </w:r>
                      <w:r w:rsidRPr="0021470E">
                        <w:rPr>
                          <w:rFonts w:ascii="Calibri" w:eastAsia="+mn-ea" w:hAnsi="Calibri" w:cs="Calibri"/>
                          <w:color w:val="000000"/>
                          <w:kern w:val="24"/>
                          <w:sz w:val="18"/>
                          <w:szCs w:val="18"/>
                        </w:rPr>
                        <w:t>)</w:t>
                      </w:r>
                    </w:p>
                    <w:p w14:paraId="0BFFBC98" w14:textId="77777777" w:rsidR="00FE3DBE" w:rsidRPr="00084CA0" w:rsidRDefault="00FE3DBE" w:rsidP="00FE3DBE">
                      <w:pPr>
                        <w:spacing w:after="0" w:line="240" w:lineRule="auto"/>
                        <w:ind w:right="-77"/>
                        <w:jc w:val="center"/>
                        <w:textAlignment w:val="baseline"/>
                        <w:rPr>
                          <w:rFonts w:ascii="Calibri" w:eastAsia="+mn-ea" w:hAnsi="Calibri" w:cs="Calibri"/>
                          <w:b/>
                          <w:bCs/>
                          <w:color w:val="000000"/>
                          <w:kern w:val="24"/>
                          <w:sz w:val="18"/>
                          <w:szCs w:val="18"/>
                          <w:lang w:val="bg-BG"/>
                        </w:rPr>
                      </w:pPr>
                      <w:r w:rsidRPr="00084CA0">
                        <w:rPr>
                          <w:rFonts w:ascii="Calibri" w:eastAsia="+mn-ea" w:hAnsi="Calibri" w:cs="Calibri"/>
                          <w:b/>
                          <w:bCs/>
                          <w:color w:val="000000"/>
                          <w:kern w:val="24"/>
                          <w:sz w:val="18"/>
                          <w:szCs w:val="18"/>
                          <w:lang w:val="bg-BG"/>
                        </w:rPr>
                        <w:t>Фонд</w:t>
                      </w:r>
                    </w:p>
                    <w:p w14:paraId="6CF2D84D" w14:textId="77777777" w:rsidR="00FE3DBE" w:rsidRPr="00804828" w:rsidRDefault="00FE3DBE" w:rsidP="00FE3DBE">
                      <w:pPr>
                        <w:ind w:right="-77"/>
                        <w:jc w:val="center"/>
                        <w:textAlignment w:val="baseline"/>
                        <w:rPr>
                          <w:rFonts w:ascii="Calibri" w:hAnsi="Calibri" w:cs="Calibri"/>
                          <w:sz w:val="18"/>
                          <w:szCs w:val="18"/>
                        </w:rPr>
                      </w:pPr>
                      <w:r>
                        <w:rPr>
                          <w:rFonts w:ascii="Calibri" w:eastAsia="+mn-ea" w:hAnsi="Calibri" w:cs="Calibri"/>
                          <w:color w:val="000000"/>
                          <w:kern w:val="24"/>
                          <w:sz w:val="18"/>
                          <w:szCs w:val="18"/>
                          <w:lang w:val="bg-BG"/>
                        </w:rPr>
                        <w:t>(Договор за предоставяне на целево грантово финансиране</w:t>
                      </w:r>
                      <w:r w:rsidRPr="0021470E" w:rsidDel="00382533">
                        <w:rPr>
                          <w:rFonts w:ascii="Calibri" w:eastAsia="+mn-ea" w:hAnsi="Calibri" w:cs="Calibri"/>
                          <w:color w:val="000000"/>
                          <w:kern w:val="24"/>
                          <w:sz w:val="18"/>
                          <w:szCs w:val="18"/>
                        </w:rPr>
                        <w:t xml:space="preserve"> </w:t>
                      </w:r>
                    </w:p>
                  </w:txbxContent>
                </v:textbox>
              </v:shape>
            </w:pict>
          </mc:Fallback>
        </mc:AlternateContent>
      </w:r>
      <w:r w:rsidRPr="00382533">
        <w:rPr>
          <w:rFonts w:ascii="Calibri" w:eastAsia="Calibri" w:hAnsi="Calibri" w:cs="Times New Roman"/>
          <w:noProof/>
          <w:sz w:val="24"/>
          <w:szCs w:val="24"/>
          <w:lang w:val="bg-BG" w:eastAsia="bg-BG"/>
        </w:rPr>
        <mc:AlternateContent>
          <mc:Choice Requires="wps">
            <w:drawing>
              <wp:anchor distT="0" distB="0" distL="114300" distR="114300" simplePos="0" relativeHeight="251676672" behindDoc="0" locked="0" layoutInCell="1" allowOverlap="1" wp14:anchorId="68AC6D96" wp14:editId="39F4FB32">
                <wp:simplePos x="0" y="0"/>
                <wp:positionH relativeFrom="column">
                  <wp:posOffset>4433645</wp:posOffset>
                </wp:positionH>
                <wp:positionV relativeFrom="paragraph">
                  <wp:posOffset>11505</wp:posOffset>
                </wp:positionV>
                <wp:extent cx="433070" cy="2319655"/>
                <wp:effectExtent l="0" t="0" r="43180" b="2349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319655"/>
                        </a:xfrm>
                        <a:prstGeom prst="homePlate">
                          <a:avLst>
                            <a:gd name="adj" fmla="val 25000"/>
                          </a:avLst>
                        </a:prstGeom>
                        <a:gradFill rotWithShape="1">
                          <a:gsLst>
                            <a:gs pos="0">
                              <a:srgbClr val="C0C0C0"/>
                            </a:gs>
                            <a:gs pos="100000">
                              <a:srgbClr val="F0F0F0"/>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952D04" w14:textId="77777777" w:rsidR="00FE3DBE" w:rsidRPr="0021470E" w:rsidRDefault="00FE3DBE" w:rsidP="00FE3DBE">
                            <w:pPr>
                              <w:jc w:val="center"/>
                              <w:rPr>
                                <w:b/>
                                <w:bCs/>
                                <w:sz w:val="18"/>
                                <w:szCs w:val="18"/>
                                <w:lang w:val="bg-BG"/>
                              </w:rPr>
                            </w:pPr>
                            <w:r w:rsidRPr="0021470E">
                              <w:rPr>
                                <w:b/>
                                <w:bCs/>
                                <w:sz w:val="18"/>
                                <w:szCs w:val="18"/>
                                <w:lang w:val="bg-BG"/>
                              </w:rPr>
                              <w:t>Фаза на изпълнение</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 w14:anchorId="68AC6D96" id="_x0000_s1031" type="#_x0000_t15" style="position:absolute;left:0;text-align:left;margin-left:349.1pt;margin-top:.9pt;width:34.1pt;height:18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" fillcolor="silver">
                <v:fill color2="#f0f0f0" rotate="t" focus="100%" type="gradient"/>
                <v:shadow color="#e7e6e6 [3214]"/>
                <v:textbox style="layout-flow:vertical;mso-layout-flow-alt:bottom-to-top">
                  <w:txbxContent>
                    <w:p w14:paraId="10952D04" w14:textId="77777777" w:rsidR="00FE3DBE" w:rsidRPr="0021470E" w:rsidRDefault="00FE3DBE" w:rsidP="00FE3DBE">
                      <w:pPr>
                        <w:jc w:val="center"/>
                        <w:rPr>
                          <w:b/>
                          <w:bCs/>
                          <w:sz w:val="18"/>
                          <w:szCs w:val="18"/>
                          <w:lang w:val="bg-BG"/>
                        </w:rPr>
                      </w:pPr>
                      <w:r w:rsidRPr="0021470E">
                        <w:rPr>
                          <w:b/>
                          <w:bCs/>
                          <w:sz w:val="18"/>
                          <w:szCs w:val="18"/>
                          <w:lang w:val="bg-BG"/>
                        </w:rPr>
                        <w:t>Фаза на изпълнение</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73600" behindDoc="0" locked="0" layoutInCell="1" allowOverlap="1" wp14:anchorId="06556FA1" wp14:editId="16A82B63">
                <wp:simplePos x="0" y="0"/>
                <wp:positionH relativeFrom="column">
                  <wp:posOffset>4909297</wp:posOffset>
                </wp:positionH>
                <wp:positionV relativeFrom="paragraph">
                  <wp:posOffset>16510</wp:posOffset>
                </wp:positionV>
                <wp:extent cx="1152250" cy="1152749"/>
                <wp:effectExtent l="0" t="0" r="29210" b="2857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250" cy="1152749"/>
                        </a:xfrm>
                        <a:prstGeom prst="homePlate">
                          <a:avLst>
                            <a:gd name="adj" fmla="val 28535"/>
                          </a:avLst>
                        </a:prstGeom>
                        <a:gradFill rotWithShape="1">
                          <a:gsLst>
                            <a:gs pos="0">
                              <a:srgbClr val="A5A5A5">
                                <a:lumMod val="40000"/>
                                <a:lumOff val="60000"/>
                              </a:srgbClr>
                            </a:gs>
                            <a:gs pos="100000">
                              <a:srgbClr val="F3F3C1"/>
                            </a:gs>
                          </a:gsLst>
                          <a:lin ang="5400000" scaled="1"/>
                        </a:gradFill>
                        <a:ln w="9525">
                          <a:solidFill>
                            <a:srgbClr val="000000"/>
                          </a:solidFill>
                          <a:miter lim="800000"/>
                          <a:headEnd/>
                          <a:tailEnd/>
                        </a:ln>
                        <a:effectLst/>
                      </wps:spPr>
                      <wps:txbx>
                        <w:txbxContent>
                          <w:p w14:paraId="6792E086" w14:textId="77777777" w:rsidR="000D2E26" w:rsidRPr="000D2E26" w:rsidRDefault="000D2E26" w:rsidP="000D2E26">
                            <w:pPr>
                              <w:spacing w:after="0"/>
                              <w:jc w:val="center"/>
                              <w:textAlignment w:val="baseline"/>
                              <w:rPr>
                                <w:rFonts w:eastAsia="+mn-ea" w:cstheme="minorHAnsi"/>
                                <w:b/>
                                <w:bCs/>
                                <w:color w:val="000000"/>
                                <w:kern w:val="24"/>
                                <w:sz w:val="18"/>
                                <w:szCs w:val="18"/>
                              </w:rPr>
                            </w:pPr>
                            <w:r w:rsidRPr="000D2E26">
                              <w:rPr>
                                <w:rFonts w:eastAsia="+mn-ea" w:cstheme="minorHAnsi"/>
                                <w:b/>
                                <w:bCs/>
                                <w:color w:val="000000"/>
                                <w:kern w:val="24"/>
                                <w:sz w:val="18"/>
                                <w:szCs w:val="18"/>
                                <w:lang w:val="bg-BG"/>
                              </w:rPr>
                              <w:t>СмартА Груп</w:t>
                            </w:r>
                          </w:p>
                          <w:p w14:paraId="3C305B03" w14:textId="77777777" w:rsidR="00FE3DBE" w:rsidRPr="00244D15" w:rsidRDefault="00FE3DBE" w:rsidP="00FE3DBE">
                            <w:pPr>
                              <w:spacing w:after="0"/>
                              <w:jc w:val="center"/>
                              <w:textAlignment w:val="baseline"/>
                              <w:rPr>
                                <w:rFonts w:cstheme="minorHAnsi"/>
                                <w:sz w:val="18"/>
                                <w:szCs w:val="18"/>
                              </w:rPr>
                            </w:pPr>
                            <w:r w:rsidRPr="00244D15">
                              <w:rPr>
                                <w:rFonts w:eastAsia="+mn-ea" w:cstheme="minorHAnsi"/>
                                <w:color w:val="000000"/>
                                <w:kern w:val="24"/>
                                <w:sz w:val="18"/>
                                <w:szCs w:val="18"/>
                              </w:rPr>
                              <w:t>(</w:t>
                            </w:r>
                            <w:r>
                              <w:rPr>
                                <w:rFonts w:eastAsia="+mn-ea" w:cstheme="minorHAnsi"/>
                                <w:color w:val="000000"/>
                                <w:kern w:val="24"/>
                                <w:sz w:val="18"/>
                                <w:szCs w:val="18"/>
                                <w:lang w:val="bg-BG"/>
                              </w:rPr>
                              <w:t>Консултации и мониторинг по изпълнение,</w:t>
                            </w:r>
                            <w:r w:rsidRPr="0015712C">
                              <w:rPr>
                                <w:rFonts w:cstheme="minorHAnsi"/>
                                <w:lang w:val="en-US"/>
                              </w:rPr>
                              <w:t xml:space="preserve"> </w:t>
                            </w:r>
                            <w:r w:rsidRPr="0015712C">
                              <w:rPr>
                                <w:rFonts w:eastAsia="+mn-ea" w:cstheme="minorHAnsi"/>
                                <w:color w:val="000000"/>
                                <w:kern w:val="24"/>
                                <w:sz w:val="18"/>
                                <w:szCs w:val="18"/>
                                <w:lang w:val="en-US"/>
                              </w:rPr>
                              <w:t>Менторство</w:t>
                            </w:r>
                            <w:r w:rsidRPr="00244D15">
                              <w:rPr>
                                <w:rFonts w:eastAsia="+mn-ea" w:cstheme="minorHAnsi"/>
                                <w:color w:val="000000"/>
                                <w:kern w:val="24"/>
                                <w:sz w:val="18"/>
                                <w:szCs w:val="18"/>
                              </w:rPr>
                              <w:t>)</w:t>
                            </w: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06556FA1" id="_x0000_s1032" type="#_x0000_t15" style="position:absolute;left:0;text-align:left;margin-left:386.55pt;margin-top:1.3pt;width:90.7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" adj="15436" fillcolor="#dbdbdb">
                <v:fill color2="#f3f3c1" rotate="t" focus="100%" type="gradient"/>
                <v:textbox inset="1.5mm,,1.5mm">
                  <w:txbxContent>
                    <w:p w14:paraId="6792E086" w14:textId="77777777" w:rsidR="000D2E26" w:rsidRPr="000D2E26" w:rsidRDefault="000D2E26" w:rsidP="000D2E26">
                      <w:pPr>
                        <w:spacing w:after="0"/>
                        <w:jc w:val="center"/>
                        <w:textAlignment w:val="baseline"/>
                        <w:rPr>
                          <w:rFonts w:eastAsia="+mn-ea" w:cstheme="minorHAnsi"/>
                          <w:b/>
                          <w:bCs/>
                          <w:color w:val="000000"/>
                          <w:kern w:val="24"/>
                          <w:sz w:val="18"/>
                          <w:szCs w:val="18"/>
                        </w:rPr>
                      </w:pPr>
                      <w:r w:rsidRPr="000D2E26">
                        <w:rPr>
                          <w:rFonts w:eastAsia="+mn-ea" w:cstheme="minorHAnsi"/>
                          <w:b/>
                          <w:bCs/>
                          <w:color w:val="000000"/>
                          <w:kern w:val="24"/>
                          <w:sz w:val="18"/>
                          <w:szCs w:val="18"/>
                          <w:lang w:val="bg-BG"/>
                        </w:rPr>
                        <w:t>СмартА Груп</w:t>
                      </w:r>
                    </w:p>
                    <w:p w14:paraId="3C305B03" w14:textId="77777777" w:rsidR="00FE3DBE" w:rsidRPr="00244D15" w:rsidRDefault="00FE3DBE" w:rsidP="00FE3DBE">
                      <w:pPr>
                        <w:spacing w:after="0"/>
                        <w:jc w:val="center"/>
                        <w:textAlignment w:val="baseline"/>
                        <w:rPr>
                          <w:rFonts w:cstheme="minorHAnsi"/>
                          <w:sz w:val="18"/>
                          <w:szCs w:val="18"/>
                        </w:rPr>
                      </w:pPr>
                      <w:r w:rsidRPr="00244D15">
                        <w:rPr>
                          <w:rFonts w:eastAsia="+mn-ea" w:cstheme="minorHAnsi"/>
                          <w:color w:val="000000"/>
                          <w:kern w:val="24"/>
                          <w:sz w:val="18"/>
                          <w:szCs w:val="18"/>
                        </w:rPr>
                        <w:t>(</w:t>
                      </w:r>
                      <w:r>
                        <w:rPr>
                          <w:rFonts w:eastAsia="+mn-ea" w:cstheme="minorHAnsi"/>
                          <w:color w:val="000000"/>
                          <w:kern w:val="24"/>
                          <w:sz w:val="18"/>
                          <w:szCs w:val="18"/>
                          <w:lang w:val="bg-BG"/>
                        </w:rPr>
                        <w:t>Консултации и мониторинг по изпълнение,</w:t>
                      </w:r>
                      <w:r w:rsidRPr="0015712C">
                        <w:rPr>
                          <w:rFonts w:cstheme="minorHAnsi"/>
                          <w:lang w:val="en-US"/>
                        </w:rPr>
                        <w:t xml:space="preserve"> </w:t>
                      </w:r>
                      <w:r w:rsidRPr="0015712C">
                        <w:rPr>
                          <w:rFonts w:eastAsia="+mn-ea" w:cstheme="minorHAnsi"/>
                          <w:color w:val="000000"/>
                          <w:kern w:val="24"/>
                          <w:sz w:val="18"/>
                          <w:szCs w:val="18"/>
                          <w:lang w:val="en-US"/>
                        </w:rPr>
                        <w:t>Менторство</w:t>
                      </w:r>
                      <w:r w:rsidRPr="00244D15">
                        <w:rPr>
                          <w:rFonts w:eastAsia="+mn-ea" w:cstheme="minorHAnsi"/>
                          <w:color w:val="000000"/>
                          <w:kern w:val="24"/>
                          <w:sz w:val="18"/>
                          <w:szCs w:val="18"/>
                        </w:rPr>
                        <w:t>)</w:t>
                      </w:r>
                    </w:p>
                  </w:txbxContent>
                </v:textbox>
              </v:shape>
            </w:pict>
          </mc:Fallback>
        </mc:AlternateContent>
      </w:r>
    </w:p>
    <w:p w14:paraId="69C491EA" w14:textId="77777777" w:rsidR="00FE3DBE" w:rsidRPr="00382533" w:rsidRDefault="00FE3DBE" w:rsidP="00FE3DBE">
      <w:pPr>
        <w:jc w:val="both"/>
        <w:rPr>
          <w:rFonts w:ascii="Calibri" w:eastAsia="Calibri" w:hAnsi="Calibri" w:cs="Times New Roman"/>
          <w:lang w:val="bg-BG"/>
        </w:rPr>
      </w:pPr>
    </w:p>
    <w:p w14:paraId="351EAA35" w14:textId="77777777" w:rsidR="00FE3DBE" w:rsidRPr="00382533" w:rsidRDefault="00FE3DBE" w:rsidP="00FE3DBE">
      <w:pPr>
        <w:jc w:val="both"/>
        <w:rPr>
          <w:rFonts w:ascii="Calibri" w:eastAsia="Calibri" w:hAnsi="Calibri" w:cs="Times New Roman"/>
          <w:lang w:val="bg-BG"/>
        </w:rPr>
      </w:pPr>
    </w:p>
    <w:p w14:paraId="74747D48" w14:textId="77777777" w:rsidR="00FE3DBE" w:rsidRPr="00382533" w:rsidRDefault="00FE3DBE" w:rsidP="00FE3DBE">
      <w:pPr>
        <w:jc w:val="both"/>
        <w:rPr>
          <w:rFonts w:ascii="Calibri" w:eastAsia="Calibri" w:hAnsi="Calibri" w:cs="Times New Roman"/>
          <w:lang w:val="bg-BG"/>
        </w:rPr>
      </w:pPr>
    </w:p>
    <w:p w14:paraId="33F71EAE" w14:textId="77777777" w:rsidR="00FE3DBE" w:rsidRPr="00382533" w:rsidRDefault="00FE3DBE" w:rsidP="00FE3DBE">
      <w:pPr>
        <w:jc w:val="both"/>
        <w:rPr>
          <w:rFonts w:ascii="Calibri" w:eastAsia="Calibri" w:hAnsi="Calibri" w:cs="Times New Roman"/>
          <w:lang w:val="bg-BG"/>
        </w:rPr>
      </w:pPr>
      <w:r w:rsidRPr="00382533">
        <w:rPr>
          <w:rFonts w:ascii="Calibri" w:eastAsia="Calibri" w:hAnsi="Calibri" w:cs="Times New Roman"/>
          <w:noProof/>
          <w:lang w:val="bg-BG" w:eastAsia="bg-BG"/>
        </w:rPr>
        <mc:AlternateContent>
          <mc:Choice Requires="wps">
            <w:drawing>
              <wp:anchor distT="0" distB="0" distL="114300" distR="114300" simplePos="0" relativeHeight="251671552" behindDoc="0" locked="0" layoutInCell="1" allowOverlap="1" wp14:anchorId="4C953BC6" wp14:editId="1422E75C">
                <wp:simplePos x="0" y="0"/>
                <wp:positionH relativeFrom="column">
                  <wp:posOffset>1483659</wp:posOffset>
                </wp:positionH>
                <wp:positionV relativeFrom="paragraph">
                  <wp:posOffset>80421</wp:posOffset>
                </wp:positionV>
                <wp:extent cx="1151666" cy="1101053"/>
                <wp:effectExtent l="0" t="0" r="2984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666" cy="1101053"/>
                        </a:xfrm>
                        <a:prstGeom prst="homePlate">
                          <a:avLst>
                            <a:gd name="adj" fmla="val 28535"/>
                          </a:avLst>
                        </a:prstGeom>
                        <a:gradFill rotWithShape="1">
                          <a:gsLst>
                            <a:gs pos="0">
                              <a:srgbClr val="FFFF00"/>
                            </a:gs>
                            <a:gs pos="100000">
                              <a:srgbClr val="F3F3C1"/>
                            </a:gs>
                          </a:gsLst>
                          <a:lin ang="5400000" scaled="1"/>
                        </a:gradFill>
                        <a:ln w="9525">
                          <a:solidFill>
                            <a:srgbClr val="000000"/>
                          </a:solidFill>
                          <a:miter lim="800000"/>
                          <a:headEnd/>
                          <a:tailEnd/>
                        </a:ln>
                        <a:effectLst/>
                      </wps:spPr>
                      <wps:txbx>
                        <w:txbxContent>
                          <w:p w14:paraId="0C3EE450" w14:textId="77777777" w:rsidR="000D2E26" w:rsidRPr="000D2E26" w:rsidRDefault="000D2E26" w:rsidP="000D2E26">
                            <w:pPr>
                              <w:spacing w:after="0"/>
                              <w:jc w:val="center"/>
                              <w:textAlignment w:val="baseline"/>
                              <w:rPr>
                                <w:rFonts w:eastAsia="+mn-ea" w:cstheme="minorHAnsi"/>
                                <w:b/>
                                <w:bCs/>
                                <w:color w:val="000000"/>
                                <w:kern w:val="24"/>
                                <w:sz w:val="18"/>
                                <w:szCs w:val="18"/>
                                <w:lang w:val="bg-BG"/>
                              </w:rPr>
                            </w:pPr>
                            <w:r w:rsidRPr="000D2E26">
                              <w:rPr>
                                <w:rFonts w:eastAsia="+mn-ea" w:cstheme="minorHAnsi"/>
                                <w:b/>
                                <w:bCs/>
                                <w:color w:val="000000"/>
                                <w:kern w:val="24"/>
                                <w:sz w:val="18"/>
                                <w:szCs w:val="18"/>
                                <w:lang w:val="bg-BG"/>
                              </w:rPr>
                              <w:t>Райфайзен банк</w:t>
                            </w:r>
                          </w:p>
                          <w:p w14:paraId="3FF567D8" w14:textId="0196AB86" w:rsidR="00FE3DBE" w:rsidRPr="00244D15" w:rsidRDefault="00FE3DBE" w:rsidP="00FE3DBE">
                            <w:pPr>
                              <w:spacing w:after="0"/>
                              <w:jc w:val="center"/>
                              <w:textAlignment w:val="baseline"/>
                              <w:rPr>
                                <w:rFonts w:cstheme="minorHAnsi"/>
                                <w:sz w:val="18"/>
                                <w:szCs w:val="18"/>
                              </w:rPr>
                            </w:pPr>
                            <w:r w:rsidRPr="00244D15">
                              <w:rPr>
                                <w:rFonts w:eastAsia="+mn-ea" w:cstheme="minorHAnsi"/>
                                <w:color w:val="000000"/>
                                <w:kern w:val="24"/>
                                <w:sz w:val="18"/>
                                <w:szCs w:val="18"/>
                                <w:lang w:val="bg-BG"/>
                              </w:rPr>
                              <w:t>(документ за потвърждаване на финансовата допустимост)</w:t>
                            </w: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4C953BC6" id="_x0000_s1033" type="#_x0000_t15" style="position:absolute;left:0;text-align:left;margin-left:116.8pt;margin-top:6.35pt;width:90.7pt;height:8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" adj="15707" fillcolor="yellow">
                <v:fill color2="#f3f3c1" rotate="t" focus="100%" type="gradient"/>
                <v:textbox inset="1.5mm,,1.5mm">
                  <w:txbxContent>
                    <w:p w14:paraId="0C3EE450" w14:textId="77777777" w:rsidR="000D2E26" w:rsidRPr="000D2E26" w:rsidRDefault="000D2E26" w:rsidP="000D2E26">
                      <w:pPr>
                        <w:spacing w:after="0"/>
                        <w:jc w:val="center"/>
                        <w:textAlignment w:val="baseline"/>
                        <w:rPr>
                          <w:rFonts w:eastAsia="+mn-ea" w:cstheme="minorHAnsi"/>
                          <w:b/>
                          <w:bCs/>
                          <w:color w:val="000000"/>
                          <w:kern w:val="24"/>
                          <w:sz w:val="18"/>
                          <w:szCs w:val="18"/>
                          <w:lang w:val="bg-BG"/>
                        </w:rPr>
                      </w:pPr>
                      <w:r w:rsidRPr="000D2E26">
                        <w:rPr>
                          <w:rFonts w:eastAsia="+mn-ea" w:cstheme="minorHAnsi"/>
                          <w:b/>
                          <w:bCs/>
                          <w:color w:val="000000"/>
                          <w:kern w:val="24"/>
                          <w:sz w:val="18"/>
                          <w:szCs w:val="18"/>
                          <w:lang w:val="bg-BG"/>
                        </w:rPr>
                        <w:t>Райфайзен банк</w:t>
                      </w:r>
                    </w:p>
                    <w:p w14:paraId="3FF567D8" w14:textId="0196AB86" w:rsidR="00FE3DBE" w:rsidRPr="00244D15" w:rsidRDefault="00FE3DBE" w:rsidP="00FE3DBE">
                      <w:pPr>
                        <w:spacing w:after="0"/>
                        <w:jc w:val="center"/>
                        <w:textAlignment w:val="baseline"/>
                        <w:rPr>
                          <w:rFonts w:cstheme="minorHAnsi"/>
                          <w:sz w:val="18"/>
                          <w:szCs w:val="18"/>
                        </w:rPr>
                      </w:pPr>
                      <w:r w:rsidRPr="00244D15">
                        <w:rPr>
                          <w:rFonts w:eastAsia="+mn-ea" w:cstheme="minorHAnsi"/>
                          <w:color w:val="000000"/>
                          <w:kern w:val="24"/>
                          <w:sz w:val="18"/>
                          <w:szCs w:val="18"/>
                          <w:lang w:val="bg-BG"/>
                        </w:rPr>
                        <w:t>(документ за потвърждаване на финансовата допустимост)</w:t>
                      </w:r>
                    </w:p>
                  </w:txbxContent>
                </v:textbox>
              </v:shape>
            </w:pict>
          </mc:Fallback>
        </mc:AlternateContent>
      </w:r>
      <w:r w:rsidRPr="00382533">
        <w:rPr>
          <w:rFonts w:ascii="Calibri" w:eastAsia="Calibri" w:hAnsi="Calibri" w:cs="Times New Roman"/>
          <w:noProof/>
          <w:lang w:val="bg-BG" w:eastAsia="bg-BG"/>
        </w:rPr>
        <mc:AlternateContent>
          <mc:Choice Requires="wps">
            <w:drawing>
              <wp:anchor distT="0" distB="0" distL="114300" distR="114300" simplePos="0" relativeHeight="251674624" behindDoc="0" locked="0" layoutInCell="1" allowOverlap="1" wp14:anchorId="1A127264" wp14:editId="50BB221F">
                <wp:simplePos x="0" y="0"/>
                <wp:positionH relativeFrom="column">
                  <wp:posOffset>4909297</wp:posOffset>
                </wp:positionH>
                <wp:positionV relativeFrom="paragraph">
                  <wp:posOffset>79487</wp:posOffset>
                </wp:positionV>
                <wp:extent cx="1151890" cy="1118789"/>
                <wp:effectExtent l="0" t="0" r="29210" b="2476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118789"/>
                        </a:xfrm>
                        <a:prstGeom prst="homePlate">
                          <a:avLst>
                            <a:gd name="adj" fmla="val 28535"/>
                          </a:avLst>
                        </a:prstGeom>
                        <a:gradFill rotWithShape="1">
                          <a:gsLst>
                            <a:gs pos="0">
                              <a:srgbClr val="CCCC00"/>
                            </a:gs>
                            <a:gs pos="100000">
                              <a:srgbClr val="F3F3C1"/>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9D6A3B" w14:textId="77777777" w:rsidR="00FE3DBE" w:rsidRPr="001C7C35" w:rsidRDefault="00FE3DBE" w:rsidP="00FE3DBE">
                            <w:pPr>
                              <w:spacing w:after="0"/>
                              <w:jc w:val="center"/>
                              <w:textAlignment w:val="baseline"/>
                              <w:rPr>
                                <w:rFonts w:eastAsia="+mn-ea" w:cstheme="minorHAnsi"/>
                                <w:b/>
                                <w:bCs/>
                                <w:color w:val="000000"/>
                                <w:kern w:val="24"/>
                                <w:sz w:val="18"/>
                                <w:szCs w:val="18"/>
                              </w:rPr>
                            </w:pPr>
                            <w:r w:rsidRPr="001C7C35">
                              <w:rPr>
                                <w:rFonts w:eastAsia="+mn-ea" w:cstheme="minorHAnsi"/>
                                <w:b/>
                                <w:bCs/>
                                <w:color w:val="000000"/>
                                <w:kern w:val="24"/>
                                <w:sz w:val="18"/>
                                <w:szCs w:val="18"/>
                                <w:lang w:val="bg-BG"/>
                              </w:rPr>
                              <w:t>ММСП</w:t>
                            </w:r>
                          </w:p>
                          <w:p w14:paraId="4B015A16" w14:textId="77777777" w:rsidR="00FE3DBE" w:rsidRPr="001C7C35" w:rsidRDefault="00FE3DBE" w:rsidP="00FE3DBE">
                            <w:pPr>
                              <w:spacing w:after="0"/>
                              <w:jc w:val="center"/>
                              <w:textAlignment w:val="baseline"/>
                              <w:rPr>
                                <w:rFonts w:eastAsia="+mn-ea" w:cstheme="minorHAnsi"/>
                                <w:color w:val="000000"/>
                                <w:kern w:val="24"/>
                                <w:sz w:val="18"/>
                                <w:szCs w:val="18"/>
                                <w:lang w:val="bg-BG"/>
                              </w:rPr>
                            </w:pPr>
                            <w:r w:rsidRPr="001C7C35">
                              <w:rPr>
                                <w:rFonts w:eastAsia="+mn-ea" w:cstheme="minorHAnsi"/>
                                <w:b/>
                                <w:bCs/>
                                <w:color w:val="000000"/>
                                <w:kern w:val="24"/>
                                <w:sz w:val="18"/>
                                <w:szCs w:val="18"/>
                              </w:rPr>
                              <w:t xml:space="preserve"> </w:t>
                            </w:r>
                            <w:r w:rsidRPr="001C7C35">
                              <w:rPr>
                                <w:rFonts w:eastAsia="+mn-ea" w:cstheme="minorHAnsi"/>
                                <w:color w:val="000000"/>
                                <w:kern w:val="24"/>
                                <w:sz w:val="18"/>
                                <w:szCs w:val="18"/>
                                <w:lang w:val="bg-BG"/>
                              </w:rPr>
                              <w:t>Изплащане на заемните средства</w:t>
                            </w:r>
                          </w:p>
                          <w:p w14:paraId="0DE9D330" w14:textId="77777777" w:rsidR="00FE3DBE" w:rsidRPr="00244D15" w:rsidRDefault="00FE3DBE" w:rsidP="00FE3DBE">
                            <w:pPr>
                              <w:spacing w:after="0"/>
                              <w:jc w:val="center"/>
                              <w:textAlignment w:val="baseline"/>
                              <w:rPr>
                                <w:rFonts w:cstheme="minorHAnsi"/>
                                <w:sz w:val="18"/>
                                <w:szCs w:val="18"/>
                              </w:rPr>
                            </w:pPr>
                          </w:p>
                        </w:txbxContent>
                      </wps:txbx>
                      <wps:bodyPr wrap="square" lIns="54000" rIns="54000" anchor="ctr">
                        <a:noAutofit/>
                      </wps:bodyPr>
                    </wps:wsp>
                  </a:graphicData>
                </a:graphic>
                <wp14:sizeRelH relativeFrom="margin">
                  <wp14:pctWidth>0</wp14:pctWidth>
                </wp14:sizeRelH>
                <wp14:sizeRelV relativeFrom="margin">
                  <wp14:pctHeight>0</wp14:pctHeight>
                </wp14:sizeRelV>
              </wp:anchor>
            </w:drawing>
          </mc:Choice>
          <mc:Fallback>
            <w:pict>
              <v:shape w14:anchorId="1A127264" id="_x0000_s1034" type="#_x0000_t15" style="position:absolute;left:0;text-align:left;margin-left:386.55pt;margin-top:6.25pt;width:90.7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" adj="15614" fillcolor="#cc0">
                <v:fill color2="#f3f3c1" rotate="t" focus="100%" type="gradient"/>
                <v:shadow color="#e7e6e6 [3214]"/>
                <v:textbox inset="1.5mm,,1.5mm">
                  <w:txbxContent>
                    <w:p w14:paraId="6D9D6A3B" w14:textId="77777777" w:rsidR="00FE3DBE" w:rsidRPr="001C7C35" w:rsidRDefault="00FE3DBE" w:rsidP="00FE3DBE">
                      <w:pPr>
                        <w:spacing w:after="0"/>
                        <w:jc w:val="center"/>
                        <w:textAlignment w:val="baseline"/>
                        <w:rPr>
                          <w:rFonts w:eastAsia="+mn-ea" w:cstheme="minorHAnsi"/>
                          <w:b/>
                          <w:bCs/>
                          <w:color w:val="000000"/>
                          <w:kern w:val="24"/>
                          <w:sz w:val="18"/>
                          <w:szCs w:val="18"/>
                        </w:rPr>
                      </w:pPr>
                      <w:r w:rsidRPr="001C7C35">
                        <w:rPr>
                          <w:rFonts w:eastAsia="+mn-ea" w:cstheme="minorHAnsi"/>
                          <w:b/>
                          <w:bCs/>
                          <w:color w:val="000000"/>
                          <w:kern w:val="24"/>
                          <w:sz w:val="18"/>
                          <w:szCs w:val="18"/>
                          <w:lang w:val="bg-BG"/>
                        </w:rPr>
                        <w:t>ММСП</w:t>
                      </w:r>
                    </w:p>
                    <w:p w14:paraId="4B015A16" w14:textId="77777777" w:rsidR="00FE3DBE" w:rsidRPr="001C7C35" w:rsidRDefault="00FE3DBE" w:rsidP="00FE3DBE">
                      <w:pPr>
                        <w:spacing w:after="0"/>
                        <w:jc w:val="center"/>
                        <w:textAlignment w:val="baseline"/>
                        <w:rPr>
                          <w:rFonts w:eastAsia="+mn-ea" w:cstheme="minorHAnsi"/>
                          <w:color w:val="000000"/>
                          <w:kern w:val="24"/>
                          <w:sz w:val="18"/>
                          <w:szCs w:val="18"/>
                          <w:lang w:val="bg-BG"/>
                        </w:rPr>
                      </w:pPr>
                      <w:r w:rsidRPr="001C7C35">
                        <w:rPr>
                          <w:rFonts w:eastAsia="+mn-ea" w:cstheme="minorHAnsi"/>
                          <w:b/>
                          <w:bCs/>
                          <w:color w:val="000000"/>
                          <w:kern w:val="24"/>
                          <w:sz w:val="18"/>
                          <w:szCs w:val="18"/>
                        </w:rPr>
                        <w:t xml:space="preserve"> </w:t>
                      </w:r>
                      <w:r w:rsidRPr="001C7C35">
                        <w:rPr>
                          <w:rFonts w:eastAsia="+mn-ea" w:cstheme="minorHAnsi"/>
                          <w:color w:val="000000"/>
                          <w:kern w:val="24"/>
                          <w:sz w:val="18"/>
                          <w:szCs w:val="18"/>
                          <w:lang w:val="bg-BG"/>
                        </w:rPr>
                        <w:t>Изплащане на заемните средства</w:t>
                      </w:r>
                    </w:p>
                    <w:p w14:paraId="0DE9D330" w14:textId="77777777" w:rsidR="00FE3DBE" w:rsidRPr="00244D15" w:rsidRDefault="00FE3DBE" w:rsidP="00FE3DBE">
                      <w:pPr>
                        <w:spacing w:after="0"/>
                        <w:jc w:val="center"/>
                        <w:textAlignment w:val="baseline"/>
                        <w:rPr>
                          <w:rFonts w:cstheme="minorHAnsi"/>
                          <w:sz w:val="18"/>
                          <w:szCs w:val="18"/>
                        </w:rPr>
                      </w:pPr>
                    </w:p>
                  </w:txbxContent>
                </v:textbox>
              </v:shape>
            </w:pict>
          </mc:Fallback>
        </mc:AlternateContent>
      </w:r>
    </w:p>
    <w:p w14:paraId="2A60C5DD" w14:textId="77777777" w:rsidR="00FE3DBE" w:rsidRDefault="00FE3DBE" w:rsidP="00FE3DBE">
      <w:pPr>
        <w:jc w:val="both"/>
        <w:rPr>
          <w:rFonts w:ascii="Calibri" w:eastAsia="Calibri" w:hAnsi="Calibri" w:cs="Times New Roman"/>
          <w:b/>
          <w:bCs/>
          <w:lang w:val="bg-BG"/>
        </w:rPr>
      </w:pPr>
    </w:p>
    <w:p w14:paraId="5D938228" w14:textId="77777777" w:rsidR="00FE3DBE" w:rsidRDefault="00FE3DBE" w:rsidP="00FE3DBE">
      <w:pPr>
        <w:jc w:val="both"/>
        <w:rPr>
          <w:rFonts w:ascii="Calibri" w:eastAsia="Calibri" w:hAnsi="Calibri" w:cs="Times New Roman"/>
          <w:b/>
          <w:bCs/>
          <w:lang w:val="bg-BG"/>
        </w:rPr>
      </w:pPr>
    </w:p>
    <w:p w14:paraId="7EF50E52" w14:textId="77777777" w:rsidR="00FE3DBE" w:rsidRDefault="00FE3DBE" w:rsidP="00FE3DBE">
      <w:pPr>
        <w:jc w:val="both"/>
        <w:rPr>
          <w:rFonts w:ascii="Calibri" w:eastAsia="Calibri" w:hAnsi="Calibri" w:cs="Times New Roman"/>
          <w:b/>
          <w:bCs/>
          <w:lang w:val="bg-BG"/>
        </w:rPr>
      </w:pPr>
    </w:p>
    <w:p w14:paraId="1A335F2B" w14:textId="77777777" w:rsidR="00FE3DBE" w:rsidRPr="00382533" w:rsidRDefault="00FE3DBE" w:rsidP="00FE3DBE">
      <w:pPr>
        <w:jc w:val="both"/>
        <w:rPr>
          <w:rFonts w:ascii="Calibri" w:eastAsia="Calibri" w:hAnsi="Calibri" w:cs="Times New Roman"/>
          <w:b/>
          <w:bCs/>
          <w:lang w:val="bg-BG"/>
        </w:rPr>
      </w:pPr>
    </w:p>
    <w:p w14:paraId="712045F6" w14:textId="77777777" w:rsidR="00403C5B" w:rsidRPr="00382533" w:rsidRDefault="00403C5B" w:rsidP="00403C5B">
      <w:pPr>
        <w:jc w:val="both"/>
        <w:rPr>
          <w:rFonts w:eastAsia="Calibri" w:cstheme="minorHAnsi"/>
          <w:sz w:val="24"/>
          <w:szCs w:val="24"/>
          <w:lang w:val="bg-BG"/>
        </w:rPr>
      </w:pPr>
      <w:r w:rsidRPr="00382533">
        <w:rPr>
          <w:rFonts w:eastAsia="Calibri" w:cstheme="minorHAnsi"/>
          <w:b/>
          <w:bCs/>
          <w:sz w:val="24"/>
          <w:szCs w:val="24"/>
          <w:lang w:val="bg-BG"/>
        </w:rPr>
        <w:t xml:space="preserve">Кратко описание на цикъла на проекта </w:t>
      </w:r>
    </w:p>
    <w:p w14:paraId="7B659E7A" w14:textId="77777777" w:rsidR="00F75155" w:rsidRPr="00DF1E16" w:rsidRDefault="00F75155" w:rsidP="00F75155">
      <w:pPr>
        <w:jc w:val="both"/>
        <w:rPr>
          <w:rFonts w:eastAsia="Calibri" w:cstheme="minorHAnsi"/>
          <w:sz w:val="24"/>
          <w:szCs w:val="24"/>
          <w:lang w:val="bg-BG"/>
        </w:rPr>
      </w:pPr>
      <w:r w:rsidRPr="00DF1E16">
        <w:rPr>
          <w:rFonts w:eastAsia="Calibri" w:cstheme="minorHAnsi"/>
          <w:sz w:val="24"/>
          <w:szCs w:val="24"/>
          <w:lang w:val="bg-BG"/>
        </w:rPr>
        <w:t>Кандидатът подготвя проекта, включително формуляра за кандидатстване и документите към него (декларация, бизнес план, определените изпълнители на доставка на стоки/услуги/строително-монтажни и ремонтни работи (СМР). Подготовката на документите се извършва с консултации от страна на Консултанта</w:t>
      </w:r>
      <w:r>
        <w:rPr>
          <w:rFonts w:eastAsia="Calibri" w:cstheme="minorHAnsi"/>
          <w:sz w:val="24"/>
          <w:szCs w:val="24"/>
          <w:lang w:val="bg-BG"/>
        </w:rPr>
        <w:t xml:space="preserve"> – Техническа помощ</w:t>
      </w:r>
      <w:r w:rsidRPr="00DF1E16">
        <w:rPr>
          <w:rFonts w:eastAsia="Calibri" w:cstheme="minorHAnsi"/>
          <w:sz w:val="24"/>
          <w:szCs w:val="24"/>
          <w:lang w:val="bg-BG"/>
        </w:rPr>
        <w:t xml:space="preserve"> по програмата.</w:t>
      </w:r>
    </w:p>
    <w:p w14:paraId="047D9ABF" w14:textId="77777777" w:rsidR="00F75155" w:rsidRPr="00DF1E16" w:rsidRDefault="00F75155" w:rsidP="00F75155">
      <w:pPr>
        <w:jc w:val="both"/>
        <w:rPr>
          <w:rFonts w:eastAsia="Calibri" w:cstheme="minorHAnsi"/>
          <w:sz w:val="24"/>
          <w:szCs w:val="24"/>
          <w:lang w:val="bg-BG"/>
        </w:rPr>
      </w:pPr>
      <w:r w:rsidRPr="00DF1E16">
        <w:rPr>
          <w:rFonts w:eastAsia="Calibri" w:cstheme="minorHAnsi"/>
          <w:sz w:val="24"/>
          <w:szCs w:val="24"/>
          <w:lang w:val="bg-BG"/>
        </w:rPr>
        <w:t>Кандидатът представя предварително проекта при Консултанта по програмата</w:t>
      </w:r>
      <w:r w:rsidRPr="00DF1E16" w:rsidDel="00566CCC">
        <w:rPr>
          <w:rFonts w:eastAsia="Calibri" w:cstheme="minorHAnsi"/>
          <w:sz w:val="24"/>
          <w:szCs w:val="24"/>
          <w:lang w:val="bg-BG"/>
        </w:rPr>
        <w:t xml:space="preserve"> </w:t>
      </w:r>
      <w:r w:rsidRPr="00DF1E16">
        <w:rPr>
          <w:rFonts w:eastAsia="Calibri" w:cstheme="minorHAnsi"/>
          <w:sz w:val="24"/>
          <w:szCs w:val="24"/>
          <w:lang w:val="bg-BG"/>
        </w:rPr>
        <w:t>и същият информира кандидата в случай на установени несъответствия и дава препоръки за тяхното отстраняване.</w:t>
      </w:r>
    </w:p>
    <w:p w14:paraId="61A63E91" w14:textId="77777777" w:rsidR="00F75155" w:rsidRPr="00DF1E16" w:rsidRDefault="00F75155" w:rsidP="00F75155">
      <w:pPr>
        <w:jc w:val="both"/>
        <w:rPr>
          <w:rFonts w:eastAsia="Calibri" w:cstheme="minorHAnsi"/>
          <w:b/>
          <w:iCs/>
          <w:sz w:val="24"/>
          <w:szCs w:val="24"/>
          <w:lang w:val="bg-BG"/>
        </w:rPr>
      </w:pPr>
      <w:r w:rsidRPr="00DF1E16">
        <w:rPr>
          <w:rFonts w:eastAsia="Calibri" w:cstheme="minorHAnsi"/>
          <w:iCs/>
          <w:sz w:val="24"/>
          <w:szCs w:val="24"/>
          <w:lang w:val="bg-BG"/>
        </w:rPr>
        <w:t xml:space="preserve">В резултат от извършената проверка </w:t>
      </w:r>
      <w:r w:rsidRPr="00DF1E16">
        <w:rPr>
          <w:rFonts w:eastAsia="Calibri" w:cstheme="minorHAnsi"/>
          <w:b/>
          <w:bCs/>
          <w:sz w:val="24"/>
          <w:szCs w:val="24"/>
          <w:lang w:val="bg-BG"/>
        </w:rPr>
        <w:t>Консултантът по програмата</w:t>
      </w:r>
      <w:r w:rsidRPr="00DF1E16" w:rsidDel="00566CCC">
        <w:rPr>
          <w:rFonts w:eastAsia="Calibri" w:cstheme="minorHAnsi"/>
          <w:b/>
          <w:iCs/>
          <w:sz w:val="24"/>
          <w:szCs w:val="24"/>
          <w:lang w:val="bg-BG"/>
        </w:rPr>
        <w:t xml:space="preserve"> </w:t>
      </w:r>
      <w:r w:rsidRPr="00DF1E16">
        <w:rPr>
          <w:rFonts w:eastAsia="Calibri" w:cstheme="minorHAnsi"/>
          <w:b/>
          <w:iCs/>
          <w:sz w:val="24"/>
          <w:szCs w:val="24"/>
          <w:lang w:val="bg-BG"/>
        </w:rPr>
        <w:t>предоставя писмено становище</w:t>
      </w:r>
      <w:r w:rsidRPr="00DF1E16">
        <w:rPr>
          <w:rFonts w:eastAsia="Calibri" w:cstheme="minorHAnsi"/>
          <w:iCs/>
          <w:sz w:val="24"/>
          <w:szCs w:val="24"/>
          <w:lang w:val="bg-BG"/>
        </w:rPr>
        <w:t xml:space="preserve"> </w:t>
      </w:r>
      <w:r w:rsidRPr="00DF1E16">
        <w:rPr>
          <w:rFonts w:eastAsia="Calibri" w:cstheme="minorHAnsi"/>
          <w:bCs/>
          <w:iCs/>
          <w:sz w:val="24"/>
          <w:szCs w:val="24"/>
          <w:lang w:val="bg-BG"/>
        </w:rPr>
        <w:t>относно</w:t>
      </w:r>
      <w:r w:rsidRPr="00DF1E16">
        <w:rPr>
          <w:rFonts w:eastAsia="Calibri" w:cstheme="minorHAnsi"/>
          <w:b/>
          <w:iCs/>
          <w:sz w:val="24"/>
          <w:szCs w:val="24"/>
          <w:lang w:val="bg-BG"/>
        </w:rPr>
        <w:t xml:space="preserve"> </w:t>
      </w:r>
      <w:r w:rsidRPr="00DF1E16">
        <w:rPr>
          <w:rFonts w:eastAsia="Calibri" w:cstheme="minorHAnsi"/>
          <w:bCs/>
          <w:iCs/>
          <w:sz w:val="24"/>
          <w:szCs w:val="24"/>
          <w:lang w:val="bg-BG"/>
        </w:rPr>
        <w:t>съответствието на проекта и на кандидата с административните и техническите изисквания</w:t>
      </w:r>
      <w:r w:rsidRPr="00DF1E16">
        <w:rPr>
          <w:rFonts w:eastAsia="Calibri" w:cstheme="minorHAnsi"/>
          <w:iCs/>
          <w:sz w:val="24"/>
          <w:szCs w:val="24"/>
          <w:lang w:val="bg-BG"/>
        </w:rPr>
        <w:t xml:space="preserve"> за допустимост на проекти по съответната процедура. </w:t>
      </w:r>
    </w:p>
    <w:p w14:paraId="41BB2ED2" w14:textId="77777777" w:rsidR="00F75155" w:rsidRPr="00DF1E16" w:rsidRDefault="00F75155" w:rsidP="00F75155">
      <w:pPr>
        <w:jc w:val="both"/>
        <w:rPr>
          <w:rFonts w:eastAsia="Calibri" w:cstheme="minorHAnsi"/>
          <w:sz w:val="24"/>
          <w:szCs w:val="24"/>
          <w:lang w:val="bg-BG"/>
        </w:rPr>
      </w:pPr>
      <w:r w:rsidRPr="00DF1E16">
        <w:rPr>
          <w:rFonts w:eastAsia="Calibri" w:cstheme="minorHAnsi"/>
          <w:sz w:val="24"/>
          <w:szCs w:val="24"/>
          <w:lang w:val="bg-BG"/>
        </w:rPr>
        <w:t>На същия етап кандидатът провежда срещи и консултации с финансиращата институция -Райфайзенбанк</w:t>
      </w:r>
      <w:r>
        <w:rPr>
          <w:rFonts w:eastAsia="Calibri" w:cstheme="minorHAnsi"/>
          <w:sz w:val="24"/>
          <w:szCs w:val="24"/>
          <w:lang w:val="bg-BG"/>
        </w:rPr>
        <w:t xml:space="preserve"> („Банката“)</w:t>
      </w:r>
      <w:r w:rsidRPr="00DF1E16">
        <w:rPr>
          <w:rFonts w:eastAsia="Calibri" w:cstheme="minorHAnsi"/>
          <w:sz w:val="24"/>
          <w:szCs w:val="24"/>
          <w:lang w:val="bg-BG"/>
        </w:rPr>
        <w:t>.</w:t>
      </w:r>
    </w:p>
    <w:p w14:paraId="535256C6" w14:textId="3077F85A" w:rsidR="00403C5B" w:rsidRDefault="00403C5B" w:rsidP="00403C5B">
      <w:pPr>
        <w:jc w:val="both"/>
        <w:rPr>
          <w:rFonts w:eastAsia="Calibri" w:cstheme="minorHAnsi"/>
          <w:sz w:val="24"/>
          <w:szCs w:val="24"/>
          <w:lang w:val="bg-BG"/>
        </w:rPr>
      </w:pPr>
      <w:r w:rsidRPr="00382533">
        <w:rPr>
          <w:rFonts w:eastAsia="Calibri" w:cstheme="minorHAnsi"/>
          <w:sz w:val="24"/>
          <w:szCs w:val="24"/>
          <w:lang w:val="bg-BG"/>
        </w:rPr>
        <w:t xml:space="preserve">Представителите на Банката разглеждат проекта и извършват финансова проверка, която може да включва оценка на кредитоспособността на кандидата и предварителните финансови показатели на проекта, в резултат на което издават предварителна </w:t>
      </w:r>
      <w:r w:rsidRPr="00DD286F">
        <w:rPr>
          <w:rFonts w:eastAsia="Calibri" w:cstheme="minorHAnsi"/>
          <w:sz w:val="24"/>
          <w:szCs w:val="24"/>
          <w:lang w:val="bg-BG"/>
        </w:rPr>
        <w:t xml:space="preserve">оферта/Писмо за предоставяне на финансов ресурс (отпускане на банков кредит в размер на </w:t>
      </w:r>
      <w:r w:rsidR="00F93AFA" w:rsidRPr="00DD286F">
        <w:rPr>
          <w:rFonts w:eastAsia="Calibri" w:cstheme="minorHAnsi"/>
          <w:b/>
          <w:bCs/>
          <w:sz w:val="24"/>
          <w:szCs w:val="24"/>
          <w:lang w:val="bg-BG"/>
        </w:rPr>
        <w:t>50</w:t>
      </w:r>
      <w:r w:rsidRPr="00DD286F">
        <w:rPr>
          <w:rFonts w:eastAsia="Calibri" w:cstheme="minorHAnsi"/>
          <w:b/>
          <w:bCs/>
          <w:sz w:val="24"/>
          <w:szCs w:val="24"/>
          <w:lang w:val="bg-BG"/>
        </w:rPr>
        <w:t>%</w:t>
      </w:r>
      <w:r w:rsidRPr="00DD286F">
        <w:rPr>
          <w:rFonts w:eastAsia="Calibri" w:cstheme="minorHAnsi"/>
          <w:sz w:val="24"/>
          <w:szCs w:val="24"/>
          <w:lang w:val="bg-BG"/>
        </w:rPr>
        <w:t xml:space="preserve"> от стойността </w:t>
      </w:r>
      <w:r w:rsidRPr="009E748F">
        <w:rPr>
          <w:rFonts w:eastAsia="Calibri" w:cstheme="minorHAnsi"/>
          <w:sz w:val="24"/>
          <w:szCs w:val="24"/>
          <w:lang w:val="bg-BG"/>
        </w:rPr>
        <w:t>на проекта)</w:t>
      </w:r>
      <w:r w:rsidRPr="00382533">
        <w:rPr>
          <w:rFonts w:eastAsia="Calibri" w:cstheme="minorHAnsi"/>
          <w:sz w:val="24"/>
          <w:szCs w:val="24"/>
          <w:lang w:val="bg-BG"/>
        </w:rPr>
        <w:t>.</w:t>
      </w:r>
      <w:r w:rsidR="00F93AFA">
        <w:rPr>
          <w:rFonts w:eastAsia="Calibri" w:cstheme="minorHAnsi"/>
          <w:sz w:val="24"/>
          <w:szCs w:val="24"/>
          <w:lang w:val="bg-BG"/>
        </w:rPr>
        <w:t xml:space="preserve"> </w:t>
      </w:r>
    </w:p>
    <w:p w14:paraId="5F613315" w14:textId="1F505E34" w:rsidR="00782A95" w:rsidRPr="0043718D" w:rsidRDefault="005E382C" w:rsidP="00782A95">
      <w:pPr>
        <w:jc w:val="both"/>
        <w:rPr>
          <w:rFonts w:eastAsia="Calibri" w:cstheme="minorHAnsi"/>
          <w:b/>
          <w:bCs/>
          <w:sz w:val="24"/>
          <w:szCs w:val="24"/>
          <w:lang w:val="bg-BG"/>
        </w:rPr>
      </w:pPr>
      <w:r>
        <w:rPr>
          <w:rFonts w:eastAsia="Calibri" w:cstheme="minorHAnsi"/>
          <w:sz w:val="24"/>
          <w:szCs w:val="24"/>
          <w:lang w:val="bg-BG"/>
        </w:rPr>
        <w:t>Кандидатите ММСП подават своите</w:t>
      </w:r>
      <w:r w:rsidR="00782A95">
        <w:rPr>
          <w:rFonts w:eastAsia="Calibri" w:cstheme="minorHAnsi"/>
          <w:sz w:val="24"/>
          <w:szCs w:val="24"/>
          <w:lang w:val="bg-BG"/>
        </w:rPr>
        <w:t xml:space="preserve"> проектни предложения на </w:t>
      </w:r>
      <w:r w:rsidR="00782A95" w:rsidRPr="00782A95">
        <w:rPr>
          <w:rFonts w:eastAsia="Calibri" w:cstheme="minorHAnsi"/>
          <w:b/>
          <w:bCs/>
          <w:sz w:val="24"/>
          <w:szCs w:val="24"/>
          <w:lang w:val="bg-BG"/>
        </w:rPr>
        <w:t>Работн</w:t>
      </w:r>
      <w:r w:rsidR="006F4B3F">
        <w:rPr>
          <w:rFonts w:eastAsia="Calibri" w:cstheme="minorHAnsi"/>
          <w:b/>
          <w:bCs/>
          <w:sz w:val="24"/>
          <w:szCs w:val="24"/>
          <w:lang w:val="bg-BG"/>
        </w:rPr>
        <w:t>ата</w:t>
      </w:r>
      <w:r w:rsidR="00782A95" w:rsidRPr="00782A95">
        <w:rPr>
          <w:rFonts w:eastAsia="Calibri" w:cstheme="minorHAnsi"/>
          <w:b/>
          <w:bCs/>
          <w:sz w:val="24"/>
          <w:szCs w:val="24"/>
          <w:lang w:val="bg-BG"/>
        </w:rPr>
        <w:t xml:space="preserve"> груп</w:t>
      </w:r>
      <w:r w:rsidR="006F4B3F">
        <w:rPr>
          <w:rFonts w:eastAsia="Calibri" w:cstheme="minorHAnsi"/>
          <w:b/>
          <w:bCs/>
          <w:sz w:val="24"/>
          <w:szCs w:val="24"/>
          <w:lang w:val="bg-BG"/>
        </w:rPr>
        <w:t>а</w:t>
      </w:r>
      <w:r w:rsidR="00782A95" w:rsidRPr="00782A95">
        <w:rPr>
          <w:rFonts w:eastAsia="Calibri" w:cstheme="minorHAnsi"/>
          <w:b/>
          <w:bCs/>
          <w:sz w:val="24"/>
          <w:szCs w:val="24"/>
          <w:lang w:val="bg-BG"/>
        </w:rPr>
        <w:t xml:space="preserve"> към </w:t>
      </w:r>
      <w:r w:rsidR="00782A95" w:rsidRPr="0043718D">
        <w:rPr>
          <w:rFonts w:eastAsia="Calibri" w:cstheme="minorHAnsi"/>
          <w:b/>
          <w:bCs/>
          <w:sz w:val="24"/>
          <w:szCs w:val="24"/>
          <w:lang w:val="bg-BG"/>
        </w:rPr>
        <w:t>общин</w:t>
      </w:r>
      <w:r w:rsidR="006F4B3F">
        <w:rPr>
          <w:rFonts w:eastAsia="Calibri" w:cstheme="minorHAnsi"/>
          <w:b/>
          <w:bCs/>
          <w:sz w:val="24"/>
          <w:szCs w:val="24"/>
          <w:lang w:val="bg-BG"/>
        </w:rPr>
        <w:t xml:space="preserve">а </w:t>
      </w:r>
      <w:r w:rsidR="00F93AFA">
        <w:rPr>
          <w:rFonts w:eastAsia="Calibri" w:cstheme="minorHAnsi"/>
          <w:b/>
          <w:bCs/>
          <w:sz w:val="24"/>
          <w:szCs w:val="24"/>
          <w:lang w:val="bg-BG"/>
        </w:rPr>
        <w:t>Златица</w:t>
      </w:r>
      <w:r w:rsidR="00782A95" w:rsidRPr="0043718D">
        <w:rPr>
          <w:rFonts w:eastAsia="Calibri" w:cstheme="minorHAnsi"/>
          <w:b/>
          <w:bCs/>
          <w:sz w:val="24"/>
          <w:szCs w:val="24"/>
          <w:lang w:val="bg-BG"/>
        </w:rPr>
        <w:t xml:space="preserve">. </w:t>
      </w:r>
    </w:p>
    <w:p w14:paraId="18D7DB73" w14:textId="783F1C71" w:rsidR="00403C5B" w:rsidRPr="0043718D" w:rsidRDefault="00403C5B" w:rsidP="00403C5B">
      <w:pPr>
        <w:jc w:val="both"/>
        <w:rPr>
          <w:rFonts w:eastAsia="Calibri" w:cstheme="minorHAnsi"/>
          <w:bCs/>
          <w:sz w:val="24"/>
          <w:szCs w:val="24"/>
          <w:lang w:val="bg-BG"/>
        </w:rPr>
      </w:pPr>
      <w:r w:rsidRPr="0043718D">
        <w:rPr>
          <w:rFonts w:eastAsia="Calibri" w:cstheme="minorHAnsi"/>
          <w:bCs/>
          <w:sz w:val="24"/>
          <w:szCs w:val="24"/>
          <w:lang w:val="bg-BG"/>
        </w:rPr>
        <w:t xml:space="preserve">Всички документи, изготвени от </w:t>
      </w:r>
      <w:r w:rsidRPr="0043718D">
        <w:rPr>
          <w:rFonts w:eastAsia="Calibri" w:cstheme="minorHAnsi"/>
          <w:sz w:val="24"/>
          <w:szCs w:val="24"/>
          <w:lang w:val="bg-BG"/>
        </w:rPr>
        <w:t>Консултанта по програмата</w:t>
      </w:r>
      <w:r w:rsidRPr="0043718D">
        <w:rPr>
          <w:rFonts w:eastAsia="Calibri" w:cstheme="minorHAnsi"/>
          <w:bCs/>
          <w:sz w:val="24"/>
          <w:szCs w:val="24"/>
          <w:lang w:val="bg-BG"/>
        </w:rPr>
        <w:t xml:space="preserve"> и от Банката, се предоставят на </w:t>
      </w:r>
      <w:r w:rsidRPr="0043718D">
        <w:rPr>
          <w:rFonts w:eastAsia="Calibri" w:cstheme="minorHAnsi"/>
          <w:sz w:val="24"/>
          <w:szCs w:val="24"/>
          <w:lang w:val="bg-BG"/>
        </w:rPr>
        <w:t xml:space="preserve">Управителният съвет на </w:t>
      </w:r>
      <w:r w:rsidRPr="0043718D">
        <w:rPr>
          <w:rFonts w:eastAsia="Calibri" w:cstheme="minorHAnsi"/>
          <w:bCs/>
          <w:sz w:val="24"/>
          <w:szCs w:val="24"/>
          <w:lang w:val="bg-BG"/>
        </w:rPr>
        <w:t>Фонд</w:t>
      </w:r>
      <w:r w:rsidRPr="0043718D">
        <w:rPr>
          <w:rFonts w:eastAsia="Calibri" w:cstheme="minorHAnsi"/>
          <w:sz w:val="24"/>
          <w:szCs w:val="24"/>
          <w:lang w:val="bg-BG"/>
        </w:rPr>
        <w:t>а</w:t>
      </w:r>
      <w:r w:rsidR="000D2E26" w:rsidRPr="0043718D">
        <w:rPr>
          <w:rFonts w:eastAsia="Calibri" w:cstheme="minorHAnsi"/>
          <w:sz w:val="24"/>
          <w:szCs w:val="24"/>
          <w:lang w:val="bg-BG"/>
        </w:rPr>
        <w:t xml:space="preserve"> и</w:t>
      </w:r>
      <w:r w:rsidR="005E382C" w:rsidRPr="0043718D">
        <w:rPr>
          <w:rFonts w:eastAsia="Calibri" w:cstheme="minorHAnsi"/>
          <w:sz w:val="24"/>
          <w:szCs w:val="24"/>
          <w:lang w:val="bg-BG"/>
        </w:rPr>
        <w:t xml:space="preserve"> </w:t>
      </w:r>
      <w:bookmarkStart w:id="14" w:name="_Hlk60054665"/>
      <w:r w:rsidR="000D2E26" w:rsidRPr="0043718D">
        <w:rPr>
          <w:rFonts w:eastAsia="Calibri" w:cstheme="minorHAnsi"/>
          <w:b/>
          <w:bCs/>
          <w:sz w:val="24"/>
          <w:szCs w:val="24"/>
          <w:lang w:val="bg-BG"/>
        </w:rPr>
        <w:t>Работн</w:t>
      </w:r>
      <w:r w:rsidR="006F4B3F">
        <w:rPr>
          <w:rFonts w:eastAsia="Calibri" w:cstheme="minorHAnsi"/>
          <w:b/>
          <w:bCs/>
          <w:sz w:val="24"/>
          <w:szCs w:val="24"/>
          <w:lang w:val="bg-BG"/>
        </w:rPr>
        <w:t>ата</w:t>
      </w:r>
      <w:r w:rsidR="000D2E26" w:rsidRPr="0043718D">
        <w:rPr>
          <w:rFonts w:eastAsia="Calibri" w:cstheme="minorHAnsi"/>
          <w:b/>
          <w:bCs/>
          <w:sz w:val="24"/>
          <w:szCs w:val="24"/>
          <w:lang w:val="bg-BG"/>
        </w:rPr>
        <w:t xml:space="preserve"> груп</w:t>
      </w:r>
      <w:r w:rsidR="006F4B3F">
        <w:rPr>
          <w:rFonts w:eastAsia="Calibri" w:cstheme="minorHAnsi"/>
          <w:b/>
          <w:bCs/>
          <w:sz w:val="24"/>
          <w:szCs w:val="24"/>
          <w:lang w:val="bg-BG"/>
        </w:rPr>
        <w:t>а</w:t>
      </w:r>
      <w:r w:rsidR="000D2E26" w:rsidRPr="0043718D">
        <w:rPr>
          <w:rFonts w:eastAsia="Calibri" w:cstheme="minorHAnsi"/>
          <w:b/>
          <w:bCs/>
          <w:sz w:val="24"/>
          <w:szCs w:val="24"/>
          <w:lang w:val="bg-BG"/>
        </w:rPr>
        <w:t xml:space="preserve"> </w:t>
      </w:r>
      <w:r w:rsidR="006F4B3F">
        <w:rPr>
          <w:rFonts w:eastAsia="Calibri" w:cstheme="minorHAnsi"/>
          <w:b/>
          <w:bCs/>
          <w:sz w:val="24"/>
          <w:szCs w:val="24"/>
          <w:lang w:val="bg-BG"/>
        </w:rPr>
        <w:t>на</w:t>
      </w:r>
      <w:r w:rsidR="000D2E26" w:rsidRPr="0043718D">
        <w:rPr>
          <w:rFonts w:eastAsia="Calibri" w:cstheme="minorHAnsi"/>
          <w:b/>
          <w:bCs/>
          <w:sz w:val="24"/>
          <w:szCs w:val="24"/>
          <w:lang w:val="bg-BG"/>
        </w:rPr>
        <w:t xml:space="preserve"> общин</w:t>
      </w:r>
      <w:bookmarkEnd w:id="14"/>
      <w:r w:rsidR="006F4B3F">
        <w:rPr>
          <w:rFonts w:eastAsia="Calibri" w:cstheme="minorHAnsi"/>
          <w:b/>
          <w:bCs/>
          <w:sz w:val="24"/>
          <w:szCs w:val="24"/>
          <w:lang w:val="bg-BG"/>
        </w:rPr>
        <w:t xml:space="preserve">а </w:t>
      </w:r>
      <w:r w:rsidR="00F93AFA">
        <w:rPr>
          <w:rFonts w:eastAsia="Calibri" w:cstheme="minorHAnsi"/>
          <w:b/>
          <w:bCs/>
          <w:sz w:val="24"/>
          <w:szCs w:val="24"/>
          <w:lang w:val="bg-BG"/>
        </w:rPr>
        <w:t>Златица</w:t>
      </w:r>
      <w:r w:rsidRPr="0043718D">
        <w:rPr>
          <w:rFonts w:eastAsia="Calibri" w:cstheme="minorHAnsi"/>
          <w:sz w:val="24"/>
          <w:szCs w:val="24"/>
          <w:lang w:val="bg-BG"/>
        </w:rPr>
        <w:t>, ко</w:t>
      </w:r>
      <w:r w:rsidR="006F4B3F">
        <w:rPr>
          <w:rFonts w:eastAsia="Calibri" w:cstheme="minorHAnsi"/>
          <w:sz w:val="24"/>
          <w:szCs w:val="24"/>
          <w:lang w:val="bg-BG"/>
        </w:rPr>
        <w:t>я</w:t>
      </w:r>
      <w:r w:rsidRPr="0043718D">
        <w:rPr>
          <w:rFonts w:eastAsia="Calibri" w:cstheme="minorHAnsi"/>
          <w:sz w:val="24"/>
          <w:szCs w:val="24"/>
          <w:lang w:val="bg-BG"/>
        </w:rPr>
        <w:t xml:space="preserve">то изготвя решение </w:t>
      </w:r>
      <w:r w:rsidRPr="0043718D">
        <w:rPr>
          <w:rFonts w:eastAsia="Calibri" w:cstheme="minorHAnsi"/>
          <w:bCs/>
          <w:sz w:val="24"/>
          <w:szCs w:val="24"/>
          <w:lang w:val="bg-BG"/>
        </w:rPr>
        <w:t xml:space="preserve">за финансиране на проектите (предоставяне на грант в </w:t>
      </w:r>
      <w:r w:rsidRPr="003F65DD">
        <w:rPr>
          <w:rFonts w:eastAsia="Calibri" w:cstheme="minorHAnsi"/>
          <w:bCs/>
          <w:color w:val="000000" w:themeColor="text1"/>
          <w:sz w:val="24"/>
          <w:szCs w:val="24"/>
          <w:lang w:val="bg-BG"/>
        </w:rPr>
        <w:t xml:space="preserve">размер на </w:t>
      </w:r>
      <w:r w:rsidR="00F93AFA" w:rsidRPr="003F65DD">
        <w:rPr>
          <w:rFonts w:eastAsia="Calibri" w:cstheme="minorHAnsi"/>
          <w:bCs/>
          <w:color w:val="000000" w:themeColor="text1"/>
          <w:sz w:val="24"/>
          <w:szCs w:val="24"/>
          <w:lang w:val="bg-BG"/>
        </w:rPr>
        <w:t>50</w:t>
      </w:r>
      <w:r w:rsidRPr="003F65DD">
        <w:rPr>
          <w:rFonts w:eastAsia="Calibri" w:cstheme="minorHAnsi"/>
          <w:bCs/>
          <w:color w:val="000000" w:themeColor="text1"/>
          <w:sz w:val="24"/>
          <w:szCs w:val="24"/>
          <w:lang w:val="bg-BG"/>
        </w:rPr>
        <w:t xml:space="preserve">% </w:t>
      </w:r>
      <w:r w:rsidRPr="0043718D">
        <w:rPr>
          <w:rFonts w:eastAsia="Calibri" w:cstheme="minorHAnsi"/>
          <w:bCs/>
          <w:sz w:val="24"/>
          <w:szCs w:val="24"/>
          <w:lang w:val="bg-BG"/>
        </w:rPr>
        <w:t>от стойността на конкретния проект), като взема предвид приноса на проекта в създаването на устойчиви работни места и развитието на предприемаческата инициатива на територията на общин</w:t>
      </w:r>
      <w:r w:rsidR="006F4B3F">
        <w:rPr>
          <w:rFonts w:eastAsia="Calibri" w:cstheme="minorHAnsi"/>
          <w:bCs/>
          <w:sz w:val="24"/>
          <w:szCs w:val="24"/>
          <w:lang w:val="bg-BG"/>
        </w:rPr>
        <w:t>ата</w:t>
      </w:r>
      <w:r w:rsidRPr="0043718D">
        <w:rPr>
          <w:rFonts w:eastAsia="Calibri" w:cstheme="minorHAnsi"/>
          <w:bCs/>
          <w:sz w:val="24"/>
          <w:szCs w:val="24"/>
          <w:lang w:val="bg-BG"/>
        </w:rPr>
        <w:t>.</w:t>
      </w:r>
    </w:p>
    <w:p w14:paraId="7B6C95ED" w14:textId="0C25B82B" w:rsidR="00D943D6" w:rsidRPr="00BB36C6" w:rsidRDefault="00D943D6" w:rsidP="00403C5B">
      <w:pPr>
        <w:jc w:val="both"/>
        <w:rPr>
          <w:rFonts w:eastAsia="Calibri" w:cstheme="minorHAnsi"/>
          <w:bCs/>
          <w:sz w:val="24"/>
          <w:szCs w:val="24"/>
          <w:lang w:val="bg-BG"/>
        </w:rPr>
      </w:pPr>
      <w:r w:rsidRPr="00BB36C6">
        <w:rPr>
          <w:rFonts w:eastAsia="Calibri" w:cstheme="minorHAnsi"/>
          <w:b/>
          <w:bCs/>
          <w:sz w:val="24"/>
          <w:szCs w:val="24"/>
          <w:lang w:val="bg-BG"/>
        </w:rPr>
        <w:lastRenderedPageBreak/>
        <w:t>Работн</w:t>
      </w:r>
      <w:r w:rsidR="006F4B3F" w:rsidRPr="00BB36C6">
        <w:rPr>
          <w:rFonts w:eastAsia="Calibri" w:cstheme="minorHAnsi"/>
          <w:b/>
          <w:bCs/>
          <w:sz w:val="24"/>
          <w:szCs w:val="24"/>
          <w:lang w:val="bg-BG"/>
        </w:rPr>
        <w:t>ата</w:t>
      </w:r>
      <w:r w:rsidRPr="00BB36C6">
        <w:rPr>
          <w:rFonts w:eastAsia="Calibri" w:cstheme="minorHAnsi"/>
          <w:b/>
          <w:bCs/>
          <w:sz w:val="24"/>
          <w:szCs w:val="24"/>
          <w:lang w:val="bg-BG"/>
        </w:rPr>
        <w:t xml:space="preserve"> груп</w:t>
      </w:r>
      <w:r w:rsidR="006F4B3F" w:rsidRPr="00BB36C6">
        <w:rPr>
          <w:rFonts w:eastAsia="Calibri" w:cstheme="minorHAnsi"/>
          <w:b/>
          <w:bCs/>
          <w:sz w:val="24"/>
          <w:szCs w:val="24"/>
          <w:lang w:val="bg-BG"/>
        </w:rPr>
        <w:t>а</w:t>
      </w:r>
      <w:r w:rsidRPr="00BB36C6">
        <w:rPr>
          <w:rFonts w:eastAsia="Calibri" w:cstheme="minorHAnsi"/>
          <w:b/>
          <w:bCs/>
          <w:sz w:val="24"/>
          <w:szCs w:val="24"/>
          <w:lang w:val="bg-BG"/>
        </w:rPr>
        <w:t xml:space="preserve"> към общин</w:t>
      </w:r>
      <w:r w:rsidR="006F4B3F" w:rsidRPr="00BB36C6">
        <w:rPr>
          <w:rFonts w:eastAsia="Calibri" w:cstheme="minorHAnsi"/>
          <w:b/>
          <w:bCs/>
          <w:sz w:val="24"/>
          <w:szCs w:val="24"/>
          <w:lang w:val="bg-BG"/>
        </w:rPr>
        <w:t xml:space="preserve">а </w:t>
      </w:r>
      <w:r w:rsidR="00F93AFA" w:rsidRPr="00BB36C6">
        <w:rPr>
          <w:rFonts w:eastAsia="Calibri" w:cstheme="minorHAnsi"/>
          <w:b/>
          <w:bCs/>
          <w:sz w:val="24"/>
          <w:szCs w:val="24"/>
          <w:lang w:val="bg-BG"/>
        </w:rPr>
        <w:t>Златица</w:t>
      </w:r>
      <w:r w:rsidRPr="00BB36C6">
        <w:rPr>
          <w:rFonts w:eastAsia="Calibri" w:cstheme="minorHAnsi"/>
          <w:bCs/>
          <w:sz w:val="24"/>
          <w:szCs w:val="24"/>
          <w:lang w:val="bg-BG"/>
        </w:rPr>
        <w:t xml:space="preserve"> предоставя на УС на Фонда сво</w:t>
      </w:r>
      <w:r w:rsidR="006F4B3F" w:rsidRPr="00BB36C6">
        <w:rPr>
          <w:rFonts w:eastAsia="Calibri" w:cstheme="minorHAnsi"/>
          <w:bCs/>
          <w:sz w:val="24"/>
          <w:szCs w:val="24"/>
          <w:lang w:val="bg-BG"/>
        </w:rPr>
        <w:t>е</w:t>
      </w:r>
      <w:r w:rsidRPr="00BB36C6">
        <w:rPr>
          <w:rFonts w:eastAsia="Calibri" w:cstheme="minorHAnsi"/>
          <w:bCs/>
          <w:sz w:val="24"/>
          <w:szCs w:val="24"/>
          <w:lang w:val="bg-BG"/>
        </w:rPr>
        <w:t>т</w:t>
      </w:r>
      <w:r w:rsidR="006F4B3F" w:rsidRPr="00BB36C6">
        <w:rPr>
          <w:rFonts w:eastAsia="Calibri" w:cstheme="minorHAnsi"/>
          <w:bCs/>
          <w:sz w:val="24"/>
          <w:szCs w:val="24"/>
          <w:lang w:val="bg-BG"/>
        </w:rPr>
        <w:t>о</w:t>
      </w:r>
      <w:r w:rsidRPr="00BB36C6">
        <w:rPr>
          <w:rFonts w:eastAsia="Calibri" w:cstheme="minorHAnsi"/>
          <w:bCs/>
          <w:sz w:val="24"/>
          <w:szCs w:val="24"/>
          <w:lang w:val="bg-BG"/>
        </w:rPr>
        <w:t xml:space="preserve"> решени</w:t>
      </w:r>
      <w:r w:rsidR="006F4B3F" w:rsidRPr="00BB36C6">
        <w:rPr>
          <w:rFonts w:eastAsia="Calibri" w:cstheme="minorHAnsi"/>
          <w:bCs/>
          <w:sz w:val="24"/>
          <w:szCs w:val="24"/>
          <w:lang w:val="bg-BG"/>
        </w:rPr>
        <w:t>е</w:t>
      </w:r>
      <w:r w:rsidRPr="00BB36C6">
        <w:rPr>
          <w:rFonts w:eastAsia="Calibri" w:cstheme="minorHAnsi"/>
          <w:bCs/>
          <w:sz w:val="24"/>
          <w:szCs w:val="24"/>
          <w:lang w:val="bg-BG"/>
        </w:rPr>
        <w:t xml:space="preserve"> за одобрените проекти и Председателят на УС сключва от името на Фонда договори за грант.</w:t>
      </w:r>
    </w:p>
    <w:p w14:paraId="48E647DD" w14:textId="77777777" w:rsidR="00DA3B0E" w:rsidRPr="00BB36C6" w:rsidRDefault="00DA3B0E" w:rsidP="00630DA4">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eastAsia="Calibri" w:hAnsi="Calibri" w:cs="Calibri"/>
          <w:b/>
          <w:bCs/>
          <w:sz w:val="24"/>
          <w:szCs w:val="24"/>
          <w:lang w:val="bg-BG"/>
        </w:rPr>
      </w:pPr>
      <w:r w:rsidRPr="00BB36C6">
        <w:rPr>
          <w:rFonts w:ascii="Calibri" w:eastAsia="Calibri" w:hAnsi="Calibri" w:cs="Calibri"/>
          <w:b/>
          <w:sz w:val="24"/>
          <w:szCs w:val="24"/>
          <w:lang w:val="bg-BG"/>
        </w:rPr>
        <w:t>ВАЖНО:</w:t>
      </w:r>
      <w:r w:rsidRPr="00BB36C6">
        <w:rPr>
          <w:rFonts w:ascii="Calibri" w:eastAsia="Calibri" w:hAnsi="Calibri" w:cs="Calibri"/>
          <w:bCs/>
          <w:sz w:val="24"/>
          <w:szCs w:val="24"/>
          <w:lang w:val="bg-BG"/>
        </w:rPr>
        <w:t xml:space="preserve"> Преди да подадете окончателно проектното предложение е необходимо да сте провели срещи с представители на Банката партньор за да ви бъде издадено </w:t>
      </w:r>
      <w:bookmarkStart w:id="15" w:name="_Hlk22572579"/>
      <w:r w:rsidRPr="00BB36C6">
        <w:rPr>
          <w:rFonts w:ascii="Calibri" w:eastAsia="Calibri" w:hAnsi="Calibri" w:cs="Calibri"/>
          <w:b/>
          <w:bCs/>
          <w:sz w:val="24"/>
          <w:szCs w:val="24"/>
          <w:lang w:val="bg-BG"/>
        </w:rPr>
        <w:t xml:space="preserve">УДОСТОВЕРЕНИЕ </w:t>
      </w:r>
      <w:r w:rsidRPr="00BB36C6">
        <w:rPr>
          <w:rFonts w:ascii="Calibri" w:eastAsia="Calibri" w:hAnsi="Calibri" w:cs="Calibri"/>
          <w:bCs/>
          <w:sz w:val="24"/>
          <w:szCs w:val="24"/>
          <w:lang w:val="bg-BG"/>
        </w:rPr>
        <w:t>за предварително одобрение на кредит</w:t>
      </w:r>
      <w:bookmarkEnd w:id="15"/>
      <w:r w:rsidRPr="00BB36C6">
        <w:rPr>
          <w:rFonts w:ascii="Calibri" w:eastAsia="Calibri" w:hAnsi="Calibri" w:cs="Calibri"/>
          <w:bCs/>
          <w:sz w:val="24"/>
          <w:szCs w:val="24"/>
          <w:lang w:val="bg-BG"/>
        </w:rPr>
        <w:t xml:space="preserve">. </w:t>
      </w:r>
    </w:p>
    <w:p w14:paraId="3535DAD4" w14:textId="77777777" w:rsidR="00425086" w:rsidRPr="00BB36C6" w:rsidRDefault="00425086" w:rsidP="00425086">
      <w:pPr>
        <w:pStyle w:val="ListParagraph"/>
        <w:ind w:left="786"/>
        <w:jc w:val="both"/>
        <w:rPr>
          <w:rFonts w:eastAsia="Calibri" w:cstheme="minorHAnsi"/>
          <w:sz w:val="24"/>
          <w:szCs w:val="24"/>
          <w:lang w:val="bg-BG"/>
        </w:rPr>
      </w:pPr>
      <w:bookmarkStart w:id="16" w:name="_Hlk10992788"/>
    </w:p>
    <w:p w14:paraId="2C0A9C60" w14:textId="548CB62E" w:rsidR="00403C5B" w:rsidRPr="00BB36C6" w:rsidRDefault="00403C5B" w:rsidP="00D943D6">
      <w:pPr>
        <w:pStyle w:val="ListParagraph"/>
        <w:numPr>
          <w:ilvl w:val="1"/>
          <w:numId w:val="6"/>
        </w:numPr>
        <w:jc w:val="both"/>
        <w:rPr>
          <w:rFonts w:eastAsia="Calibri" w:cstheme="minorHAnsi"/>
          <w:sz w:val="24"/>
          <w:szCs w:val="24"/>
          <w:lang w:val="bg-BG"/>
        </w:rPr>
      </w:pPr>
      <w:r w:rsidRPr="00BB36C6">
        <w:rPr>
          <w:rFonts w:eastAsia="Calibri" w:cstheme="minorHAnsi"/>
          <w:b/>
          <w:bCs/>
          <w:sz w:val="24"/>
          <w:szCs w:val="24"/>
          <w:lang w:val="bg-BG"/>
        </w:rPr>
        <w:t xml:space="preserve">Финансови параметри на процедурата </w:t>
      </w:r>
    </w:p>
    <w:p w14:paraId="608C38B2" w14:textId="07049EFD" w:rsidR="00D943D6" w:rsidRPr="00BB36C6" w:rsidRDefault="006F4B3F" w:rsidP="00403C5B">
      <w:pPr>
        <w:pStyle w:val="ListParagraph"/>
        <w:numPr>
          <w:ilvl w:val="2"/>
          <w:numId w:val="6"/>
        </w:numPr>
        <w:jc w:val="both"/>
        <w:rPr>
          <w:rFonts w:eastAsia="Calibri" w:cstheme="minorHAnsi"/>
          <w:sz w:val="24"/>
          <w:szCs w:val="24"/>
          <w:lang w:val="bg-BG"/>
        </w:rPr>
      </w:pPr>
      <w:bookmarkStart w:id="17" w:name="_Hlk16083609"/>
      <w:bookmarkEnd w:id="16"/>
      <w:r w:rsidRPr="00BB36C6">
        <w:rPr>
          <w:rFonts w:eastAsia="Calibri" w:cstheme="minorHAnsi"/>
          <w:sz w:val="24"/>
          <w:szCs w:val="24"/>
          <w:lang w:val="bg-BG"/>
        </w:rPr>
        <w:t>О</w:t>
      </w:r>
      <w:r w:rsidR="00D943D6" w:rsidRPr="00BB36C6">
        <w:rPr>
          <w:rFonts w:eastAsia="Calibri" w:cstheme="minorHAnsi"/>
          <w:sz w:val="24"/>
          <w:szCs w:val="24"/>
          <w:lang w:val="bg-BG"/>
        </w:rPr>
        <w:t>бщин</w:t>
      </w:r>
      <w:r w:rsidRPr="00BB36C6">
        <w:rPr>
          <w:rFonts w:eastAsia="Calibri" w:cstheme="minorHAnsi"/>
          <w:sz w:val="24"/>
          <w:szCs w:val="24"/>
          <w:lang w:val="bg-BG"/>
        </w:rPr>
        <w:t>а</w:t>
      </w:r>
      <w:r w:rsidR="00D943D6" w:rsidRPr="00BB36C6">
        <w:rPr>
          <w:rFonts w:eastAsia="Calibri" w:cstheme="minorHAnsi"/>
          <w:sz w:val="24"/>
          <w:szCs w:val="24"/>
          <w:lang w:val="bg-BG"/>
        </w:rPr>
        <w:t xml:space="preserve"> </w:t>
      </w:r>
      <w:r w:rsidR="00F93AFA" w:rsidRPr="00BB36C6">
        <w:rPr>
          <w:rFonts w:eastAsia="Calibri" w:cstheme="minorHAnsi"/>
          <w:b/>
          <w:bCs/>
          <w:sz w:val="24"/>
          <w:szCs w:val="24"/>
          <w:lang w:val="bg-BG"/>
        </w:rPr>
        <w:t>Златица</w:t>
      </w:r>
      <w:r w:rsidRPr="00BB36C6">
        <w:rPr>
          <w:rFonts w:eastAsia="Calibri" w:cstheme="minorHAnsi"/>
          <w:b/>
          <w:bCs/>
          <w:sz w:val="24"/>
          <w:szCs w:val="24"/>
          <w:lang w:val="bg-BG"/>
        </w:rPr>
        <w:t xml:space="preserve"> </w:t>
      </w:r>
      <w:r w:rsidR="00294927" w:rsidRPr="00BB36C6">
        <w:rPr>
          <w:rFonts w:eastAsia="Calibri" w:cstheme="minorHAnsi"/>
          <w:sz w:val="24"/>
          <w:szCs w:val="24"/>
          <w:lang w:val="bg-BG"/>
        </w:rPr>
        <w:t xml:space="preserve">разполага с </w:t>
      </w:r>
      <w:r w:rsidR="00D943D6" w:rsidRPr="00BB36C6">
        <w:rPr>
          <w:rFonts w:eastAsia="Calibri" w:cstheme="minorHAnsi"/>
          <w:sz w:val="24"/>
          <w:szCs w:val="24"/>
          <w:lang w:val="bg-BG"/>
        </w:rPr>
        <w:t>годишен бюджет</w:t>
      </w:r>
      <w:r w:rsidRPr="00BB36C6">
        <w:rPr>
          <w:rFonts w:eastAsia="Calibri" w:cstheme="minorHAnsi"/>
          <w:sz w:val="24"/>
          <w:szCs w:val="24"/>
          <w:lang w:val="bg-BG"/>
        </w:rPr>
        <w:t xml:space="preserve"> от </w:t>
      </w:r>
      <w:r w:rsidR="00F93AFA" w:rsidRPr="00BB36C6">
        <w:rPr>
          <w:rFonts w:eastAsia="Calibri" w:cstheme="minorHAnsi"/>
          <w:sz w:val="24"/>
          <w:szCs w:val="24"/>
          <w:lang w:val="bg-BG"/>
        </w:rPr>
        <w:t>2</w:t>
      </w:r>
      <w:r w:rsidRPr="00BB36C6">
        <w:rPr>
          <w:rFonts w:eastAsia="Calibri" w:cstheme="minorHAnsi"/>
          <w:sz w:val="24"/>
          <w:szCs w:val="24"/>
          <w:lang w:val="bg-BG"/>
        </w:rPr>
        <w:t xml:space="preserve">0,000.00 </w:t>
      </w:r>
      <w:proofErr w:type="spellStart"/>
      <w:r w:rsidRPr="00BB36C6">
        <w:rPr>
          <w:rFonts w:eastAsia="Calibri" w:cstheme="minorHAnsi"/>
          <w:sz w:val="24"/>
          <w:szCs w:val="24"/>
          <w:lang w:val="bg-BG"/>
        </w:rPr>
        <w:t>лв</w:t>
      </w:r>
      <w:proofErr w:type="spellEnd"/>
      <w:r w:rsidR="00294927" w:rsidRPr="00BB36C6">
        <w:rPr>
          <w:rFonts w:eastAsia="Calibri" w:cstheme="minorHAnsi"/>
          <w:sz w:val="24"/>
          <w:szCs w:val="24"/>
          <w:lang w:val="bg-BG"/>
        </w:rPr>
        <w:t xml:space="preserve">, </w:t>
      </w:r>
      <w:r w:rsidRPr="00BB36C6">
        <w:rPr>
          <w:rFonts w:eastAsia="Calibri" w:cstheme="minorHAnsi"/>
          <w:sz w:val="24"/>
          <w:szCs w:val="24"/>
          <w:lang w:val="bg-BG"/>
        </w:rPr>
        <w:t xml:space="preserve">с </w:t>
      </w:r>
      <w:r w:rsidR="00294927" w:rsidRPr="00BB36C6">
        <w:rPr>
          <w:rFonts w:eastAsia="Calibri" w:cstheme="minorHAnsi"/>
          <w:sz w:val="24"/>
          <w:szCs w:val="24"/>
          <w:lang w:val="bg-BG"/>
        </w:rPr>
        <w:t xml:space="preserve">който се </w:t>
      </w:r>
      <w:r w:rsidRPr="00BB36C6">
        <w:rPr>
          <w:rFonts w:eastAsia="Calibri" w:cstheme="minorHAnsi"/>
          <w:sz w:val="24"/>
          <w:szCs w:val="24"/>
          <w:lang w:val="bg-BG"/>
        </w:rPr>
        <w:t>финансират по</w:t>
      </w:r>
      <w:r w:rsidR="00F93AFA" w:rsidRPr="00BB36C6">
        <w:rPr>
          <w:rFonts w:eastAsia="Calibri" w:cstheme="minorHAnsi"/>
          <w:sz w:val="24"/>
          <w:szCs w:val="24"/>
          <w:lang w:val="bg-BG"/>
        </w:rPr>
        <w:t>д</w:t>
      </w:r>
      <w:r w:rsidRPr="00BB36C6">
        <w:rPr>
          <w:rFonts w:eastAsia="Calibri" w:cstheme="minorHAnsi"/>
          <w:sz w:val="24"/>
          <w:szCs w:val="24"/>
          <w:lang w:val="bg-BG"/>
        </w:rPr>
        <w:t xml:space="preserve"> формата</w:t>
      </w:r>
      <w:r w:rsidR="00294927" w:rsidRPr="00BB36C6">
        <w:rPr>
          <w:rFonts w:eastAsia="Calibri" w:cstheme="minorHAnsi"/>
          <w:sz w:val="24"/>
          <w:szCs w:val="24"/>
          <w:lang w:val="bg-BG"/>
        </w:rPr>
        <w:t xml:space="preserve"> </w:t>
      </w:r>
      <w:r w:rsidRPr="00BB36C6">
        <w:rPr>
          <w:rFonts w:eastAsia="Calibri" w:cstheme="minorHAnsi"/>
          <w:sz w:val="24"/>
          <w:szCs w:val="24"/>
          <w:lang w:val="bg-BG"/>
        </w:rPr>
        <w:t xml:space="preserve">на грант </w:t>
      </w:r>
      <w:r w:rsidR="00294927" w:rsidRPr="00BB36C6">
        <w:rPr>
          <w:rFonts w:eastAsia="Calibri" w:cstheme="minorHAnsi"/>
          <w:sz w:val="24"/>
          <w:szCs w:val="24"/>
          <w:lang w:val="bg-BG"/>
        </w:rPr>
        <w:t>одобрени</w:t>
      </w:r>
      <w:r w:rsidR="00454D59" w:rsidRPr="00BB36C6">
        <w:rPr>
          <w:rFonts w:eastAsia="Calibri" w:cstheme="minorHAnsi"/>
          <w:sz w:val="24"/>
          <w:szCs w:val="24"/>
          <w:lang w:val="bg-BG"/>
        </w:rPr>
        <w:t>те</w:t>
      </w:r>
      <w:r w:rsidR="00294927" w:rsidRPr="00BB36C6">
        <w:rPr>
          <w:rFonts w:eastAsia="Calibri" w:cstheme="minorHAnsi"/>
          <w:sz w:val="24"/>
          <w:szCs w:val="24"/>
          <w:lang w:val="bg-BG"/>
        </w:rPr>
        <w:t xml:space="preserve"> проекти. </w:t>
      </w:r>
    </w:p>
    <w:p w14:paraId="2E6D6C62" w14:textId="69D53FF6" w:rsidR="00403C5B" w:rsidRPr="00BB36C6" w:rsidRDefault="00F93AFA" w:rsidP="00403C5B">
      <w:pPr>
        <w:pStyle w:val="ListParagraph"/>
        <w:numPr>
          <w:ilvl w:val="2"/>
          <w:numId w:val="6"/>
        </w:numPr>
        <w:jc w:val="both"/>
        <w:rPr>
          <w:rFonts w:eastAsia="Calibri" w:cstheme="minorHAnsi"/>
          <w:color w:val="000000" w:themeColor="text1"/>
          <w:sz w:val="24"/>
          <w:szCs w:val="24"/>
          <w:lang w:val="bg-BG"/>
        </w:rPr>
      </w:pPr>
      <w:r w:rsidRPr="00BB36C6">
        <w:rPr>
          <w:rFonts w:eastAsia="Calibri" w:cstheme="minorHAnsi"/>
          <w:sz w:val="24"/>
          <w:szCs w:val="24"/>
          <w:lang w:val="bg-BG"/>
        </w:rPr>
        <w:t>Ц</w:t>
      </w:r>
      <w:r w:rsidR="00403C5B" w:rsidRPr="00BB36C6">
        <w:rPr>
          <w:rFonts w:eastAsia="Calibri" w:cstheme="minorHAnsi"/>
          <w:sz w:val="24"/>
          <w:szCs w:val="24"/>
          <w:lang w:val="bg-BG"/>
        </w:rPr>
        <w:t xml:space="preserve">елевото </w:t>
      </w:r>
      <w:r w:rsidR="00403C5B" w:rsidRPr="00BB36C6">
        <w:rPr>
          <w:rFonts w:eastAsia="Calibri" w:cstheme="minorHAnsi"/>
          <w:color w:val="000000" w:themeColor="text1"/>
          <w:sz w:val="24"/>
          <w:szCs w:val="24"/>
          <w:lang w:val="bg-BG"/>
        </w:rPr>
        <w:t>финансиране на допустимите инвестиционни разходи</w:t>
      </w:r>
      <w:bookmarkEnd w:id="17"/>
      <w:r w:rsidR="00D970B1" w:rsidRPr="00BB36C6">
        <w:rPr>
          <w:rFonts w:eastAsia="Calibri" w:cstheme="minorHAnsi"/>
          <w:color w:val="000000" w:themeColor="text1"/>
          <w:sz w:val="24"/>
          <w:szCs w:val="24"/>
          <w:lang w:val="bg-BG"/>
        </w:rPr>
        <w:t xml:space="preserve"> </w:t>
      </w:r>
      <w:r w:rsidR="00403C5B" w:rsidRPr="00BB36C6">
        <w:rPr>
          <w:rFonts w:eastAsia="Calibri" w:cstheme="minorHAnsi"/>
          <w:b/>
          <w:bCs/>
          <w:color w:val="000000" w:themeColor="text1"/>
          <w:sz w:val="24"/>
          <w:szCs w:val="24"/>
          <w:u w:val="single"/>
          <w:lang w:val="bg-BG"/>
        </w:rPr>
        <w:t>банков кредит и грант</w:t>
      </w:r>
      <w:r w:rsidRPr="00BB36C6">
        <w:rPr>
          <w:rFonts w:eastAsia="Calibri" w:cstheme="minorHAnsi"/>
          <w:b/>
          <w:bCs/>
          <w:color w:val="000000" w:themeColor="text1"/>
          <w:sz w:val="24"/>
          <w:szCs w:val="24"/>
          <w:u w:val="single"/>
          <w:lang w:val="bg-BG"/>
        </w:rPr>
        <w:t xml:space="preserve"> е в съотношение 50%:50%</w:t>
      </w:r>
      <w:bookmarkStart w:id="18" w:name="_Hlk10805932"/>
      <w:r w:rsidRPr="00BB36C6">
        <w:rPr>
          <w:rFonts w:eastAsia="Calibri" w:cstheme="minorHAnsi"/>
          <w:color w:val="000000" w:themeColor="text1"/>
          <w:sz w:val="24"/>
          <w:szCs w:val="24"/>
          <w:lang w:val="bg-BG"/>
        </w:rPr>
        <w:t>.</w:t>
      </w:r>
    </w:p>
    <w:p w14:paraId="598DA391" w14:textId="6AC4EC74" w:rsidR="00403C5B" w:rsidRPr="00BB36C6" w:rsidRDefault="00403C5B" w:rsidP="00403C5B">
      <w:pPr>
        <w:pStyle w:val="ListParagraph"/>
        <w:numPr>
          <w:ilvl w:val="2"/>
          <w:numId w:val="6"/>
        </w:numPr>
        <w:jc w:val="both"/>
        <w:rPr>
          <w:rFonts w:eastAsia="Calibri" w:cstheme="minorHAnsi"/>
          <w:color w:val="000000" w:themeColor="text1"/>
          <w:sz w:val="24"/>
          <w:szCs w:val="24"/>
          <w:lang w:val="bg-BG"/>
        </w:rPr>
      </w:pPr>
      <w:r w:rsidRPr="00BB36C6">
        <w:rPr>
          <w:rFonts w:eastAsia="Calibri" w:cstheme="minorHAnsi"/>
          <w:color w:val="000000" w:themeColor="text1"/>
          <w:sz w:val="24"/>
          <w:szCs w:val="24"/>
          <w:lang w:val="bg-BG"/>
        </w:rPr>
        <w:t xml:space="preserve">Схемата на целевото финансиране </w:t>
      </w:r>
      <w:bookmarkEnd w:id="18"/>
      <w:r w:rsidRPr="00BB36C6">
        <w:rPr>
          <w:rFonts w:eastAsia="Calibri" w:cstheme="minorHAnsi"/>
          <w:color w:val="000000" w:themeColor="text1"/>
          <w:sz w:val="24"/>
          <w:szCs w:val="24"/>
          <w:lang w:val="bg-BG"/>
        </w:rPr>
        <w:t>по всеки индивидуален проект включва:</w:t>
      </w:r>
    </w:p>
    <w:p w14:paraId="1BE022D4" w14:textId="601D4F10" w:rsidR="00403C5B" w:rsidRPr="00BB36C6" w:rsidRDefault="00403C5B" w:rsidP="00403C5B">
      <w:pPr>
        <w:pStyle w:val="ListParagraph"/>
        <w:numPr>
          <w:ilvl w:val="3"/>
          <w:numId w:val="6"/>
        </w:numPr>
        <w:jc w:val="both"/>
        <w:rPr>
          <w:rFonts w:eastAsia="Calibri" w:cstheme="minorHAnsi"/>
          <w:color w:val="000000" w:themeColor="text1"/>
          <w:sz w:val="24"/>
          <w:szCs w:val="24"/>
          <w:lang w:val="bg-BG"/>
        </w:rPr>
      </w:pPr>
      <w:r w:rsidRPr="00BB36C6">
        <w:rPr>
          <w:rFonts w:eastAsia="Calibri" w:cstheme="minorHAnsi"/>
          <w:color w:val="000000" w:themeColor="text1"/>
          <w:sz w:val="24"/>
          <w:szCs w:val="24"/>
          <w:lang w:val="bg-BG"/>
        </w:rPr>
        <w:t xml:space="preserve">Безвъзмездната финансова помощ (Грант) </w:t>
      </w:r>
      <w:bookmarkStart w:id="19" w:name="_Hlk16009681"/>
      <w:r w:rsidRPr="00BB36C6">
        <w:rPr>
          <w:rFonts w:eastAsia="Calibri" w:cstheme="minorHAnsi"/>
          <w:color w:val="000000" w:themeColor="text1"/>
          <w:sz w:val="24"/>
          <w:szCs w:val="24"/>
          <w:lang w:val="bg-BG"/>
        </w:rPr>
        <w:t xml:space="preserve">в размер на </w:t>
      </w:r>
      <w:r w:rsidR="00F93AFA" w:rsidRPr="00BB36C6">
        <w:rPr>
          <w:rFonts w:eastAsia="Calibri" w:cstheme="minorHAnsi"/>
          <w:color w:val="000000" w:themeColor="text1"/>
          <w:sz w:val="24"/>
          <w:szCs w:val="24"/>
          <w:lang w:val="bg-BG"/>
        </w:rPr>
        <w:t>50</w:t>
      </w:r>
      <w:r w:rsidRPr="00BB36C6">
        <w:rPr>
          <w:rFonts w:eastAsia="Calibri" w:cstheme="minorHAnsi"/>
          <w:color w:val="000000" w:themeColor="text1"/>
          <w:sz w:val="24"/>
          <w:szCs w:val="24"/>
          <w:lang w:val="bg-BG"/>
        </w:rPr>
        <w:t xml:space="preserve">% от </w:t>
      </w:r>
      <w:bookmarkEnd w:id="19"/>
      <w:r w:rsidRPr="00BB36C6">
        <w:rPr>
          <w:rFonts w:eastAsia="Calibri" w:cstheme="minorHAnsi"/>
          <w:color w:val="000000" w:themeColor="text1"/>
          <w:sz w:val="24"/>
          <w:szCs w:val="24"/>
          <w:lang w:val="bg-BG"/>
        </w:rPr>
        <w:t>Общия размер на допустимите инвестиционни разходи по проекта. Грантът се предоставя от Фонда чрез Банката партньор.</w:t>
      </w:r>
      <w:r w:rsidR="001A74E5" w:rsidRPr="00BB36C6">
        <w:rPr>
          <w:rFonts w:eastAsia="Calibri" w:cstheme="minorHAnsi"/>
          <w:color w:val="000000" w:themeColor="text1"/>
          <w:sz w:val="24"/>
          <w:szCs w:val="24"/>
          <w:lang w:val="bg-BG"/>
        </w:rPr>
        <w:t xml:space="preserve"> </w:t>
      </w:r>
    </w:p>
    <w:p w14:paraId="00A4DE09" w14:textId="099549B0" w:rsidR="00403C5B" w:rsidRPr="0043718D" w:rsidRDefault="00403C5B" w:rsidP="00403C5B">
      <w:pPr>
        <w:pStyle w:val="ListParagraph"/>
        <w:numPr>
          <w:ilvl w:val="3"/>
          <w:numId w:val="6"/>
        </w:numPr>
        <w:jc w:val="both"/>
        <w:rPr>
          <w:rFonts w:eastAsia="Calibri" w:cstheme="minorHAnsi"/>
          <w:sz w:val="24"/>
          <w:szCs w:val="24"/>
          <w:lang w:val="bg-BG"/>
        </w:rPr>
      </w:pPr>
      <w:r w:rsidRPr="00BB36C6">
        <w:rPr>
          <w:rFonts w:eastAsia="Calibri" w:cstheme="minorHAnsi"/>
          <w:color w:val="000000" w:themeColor="text1"/>
          <w:sz w:val="24"/>
          <w:szCs w:val="24"/>
          <w:lang w:val="bg-BG"/>
        </w:rPr>
        <w:t xml:space="preserve">Кредитирането чрез финансовия ресурс (Инвестиционен банков кредит) в размер на </w:t>
      </w:r>
      <w:r w:rsidR="00F93AFA" w:rsidRPr="00BB36C6">
        <w:rPr>
          <w:rFonts w:eastAsia="Calibri" w:cstheme="minorHAnsi"/>
          <w:color w:val="000000" w:themeColor="text1"/>
          <w:sz w:val="24"/>
          <w:szCs w:val="24"/>
          <w:lang w:val="bg-BG"/>
        </w:rPr>
        <w:t>50</w:t>
      </w:r>
      <w:r w:rsidRPr="00BB36C6">
        <w:rPr>
          <w:rFonts w:eastAsia="Calibri" w:cstheme="minorHAnsi"/>
          <w:color w:val="000000" w:themeColor="text1"/>
          <w:sz w:val="24"/>
          <w:szCs w:val="24"/>
          <w:lang w:val="bg-BG"/>
        </w:rPr>
        <w:t>% от Общия размер на допустимите инвестиционни разходи</w:t>
      </w:r>
      <w:r w:rsidRPr="003F65DD">
        <w:rPr>
          <w:rFonts w:eastAsia="Calibri" w:cstheme="minorHAnsi"/>
          <w:color w:val="000000" w:themeColor="text1"/>
          <w:sz w:val="24"/>
          <w:szCs w:val="24"/>
          <w:lang w:val="bg-BG"/>
        </w:rPr>
        <w:t xml:space="preserve"> по проекта</w:t>
      </w:r>
      <w:r w:rsidR="000374E2" w:rsidRPr="003F65DD">
        <w:rPr>
          <w:rFonts w:eastAsia="Calibri" w:cstheme="minorHAnsi"/>
          <w:color w:val="000000" w:themeColor="text1"/>
          <w:sz w:val="24"/>
          <w:szCs w:val="24"/>
          <w:lang w:val="bg-BG"/>
        </w:rPr>
        <w:t xml:space="preserve">, като максималният </w:t>
      </w:r>
      <w:r w:rsidR="000374E2" w:rsidRPr="00383307">
        <w:rPr>
          <w:rFonts w:eastAsia="Calibri" w:cstheme="minorHAnsi"/>
          <w:color w:val="000000" w:themeColor="text1"/>
          <w:sz w:val="24"/>
          <w:szCs w:val="24"/>
          <w:lang w:val="bg-BG"/>
        </w:rPr>
        <w:t xml:space="preserve">размер на инвестиционният кредит не може да надхвърля 15,000.00 лв </w:t>
      </w:r>
      <w:r w:rsidRPr="0043718D">
        <w:rPr>
          <w:rFonts w:eastAsia="Calibri" w:cstheme="minorHAnsi"/>
          <w:sz w:val="24"/>
          <w:szCs w:val="24"/>
          <w:lang w:val="bg-BG"/>
        </w:rPr>
        <w:t>. Той се предоставя от Банката партньор.</w:t>
      </w:r>
    </w:p>
    <w:p w14:paraId="6D853D19" w14:textId="0F15CEF7" w:rsidR="00403C5B" w:rsidRPr="001A74E5" w:rsidRDefault="00403C5B" w:rsidP="00403C5B">
      <w:pPr>
        <w:pStyle w:val="ListParagraph"/>
        <w:numPr>
          <w:ilvl w:val="3"/>
          <w:numId w:val="6"/>
        </w:numPr>
        <w:jc w:val="both"/>
        <w:rPr>
          <w:rFonts w:eastAsia="Calibri" w:cstheme="minorHAnsi"/>
          <w:bCs/>
          <w:sz w:val="24"/>
          <w:szCs w:val="24"/>
          <w:lang w:val="bg-BG"/>
        </w:rPr>
      </w:pPr>
      <w:r w:rsidRPr="001A74E5">
        <w:rPr>
          <w:rFonts w:eastAsia="Calibri" w:cstheme="minorHAnsi"/>
          <w:bCs/>
          <w:sz w:val="24"/>
          <w:szCs w:val="24"/>
          <w:lang w:val="bg-BG"/>
        </w:rPr>
        <w:t>Програмата дава възможност да бъде предоставен допълнителен Финансов ресурс  за оборотни средства, небходими за изпълнение на Проекта и при желание от всеки бенефициент, в размер до 30% от Общия размер на допустимите инвестиционните разходи по проекта. Допълнителният финансов ресурс за оборотни средства се предоставя от Банката партньор, при същите финансови условия.</w:t>
      </w:r>
      <w:r w:rsidR="00294927" w:rsidRPr="001A74E5">
        <w:rPr>
          <w:rFonts w:eastAsia="Calibri" w:cstheme="minorHAnsi"/>
          <w:bCs/>
          <w:sz w:val="24"/>
          <w:szCs w:val="24"/>
          <w:lang w:val="bg-BG"/>
        </w:rPr>
        <w:t xml:space="preserve"> </w:t>
      </w:r>
    </w:p>
    <w:p w14:paraId="4AB44FB3" w14:textId="77777777" w:rsidR="00403C5B" w:rsidRPr="00382533" w:rsidRDefault="00403C5B" w:rsidP="00F93AFA">
      <w:pPr>
        <w:pStyle w:val="ListParagraph"/>
        <w:ind w:left="426"/>
        <w:jc w:val="both"/>
        <w:rPr>
          <w:rFonts w:eastAsia="Calibri" w:cstheme="minorHAnsi"/>
          <w:b/>
          <w:sz w:val="24"/>
          <w:szCs w:val="24"/>
          <w:lang w:val="bg-BG"/>
        </w:rPr>
      </w:pPr>
      <w:bookmarkStart w:id="20" w:name="_Hlk64909107"/>
      <w:r w:rsidRPr="00382533">
        <w:rPr>
          <w:rFonts w:eastAsia="Calibri" w:cstheme="minorHAnsi"/>
          <w:b/>
          <w:sz w:val="24"/>
          <w:szCs w:val="24"/>
          <w:lang w:val="bg-BG"/>
        </w:rPr>
        <w:t>Забележка:</w:t>
      </w:r>
    </w:p>
    <w:bookmarkEnd w:id="20"/>
    <w:p w14:paraId="026253A8" w14:textId="4C9ED716" w:rsidR="00403C5B" w:rsidRDefault="00403C5B" w:rsidP="00403C5B">
      <w:pPr>
        <w:pStyle w:val="ListParagraph"/>
        <w:ind w:left="426"/>
        <w:jc w:val="both"/>
        <w:rPr>
          <w:rFonts w:eastAsia="Calibri" w:cstheme="minorHAnsi"/>
          <w:sz w:val="24"/>
          <w:szCs w:val="24"/>
          <w:lang w:val="bg-BG"/>
        </w:rPr>
      </w:pPr>
      <w:r w:rsidRPr="00382533">
        <w:rPr>
          <w:rFonts w:eastAsia="Calibri" w:cstheme="minorHAnsi"/>
          <w:sz w:val="24"/>
          <w:szCs w:val="24"/>
          <w:lang w:val="bg-BG"/>
        </w:rPr>
        <w:t>По настоящата процедура няма изискване за минимален размер на Целевото финансиране на проектите.</w:t>
      </w:r>
    </w:p>
    <w:p w14:paraId="04AE3A17" w14:textId="2AF748B1" w:rsidR="001A74E5" w:rsidRDefault="001A74E5" w:rsidP="00403C5B">
      <w:pPr>
        <w:pStyle w:val="ListParagraph"/>
        <w:ind w:left="426"/>
        <w:jc w:val="both"/>
        <w:rPr>
          <w:rFonts w:eastAsia="Calibri" w:cstheme="minorHAnsi"/>
          <w:sz w:val="24"/>
          <w:szCs w:val="24"/>
          <w:lang w:val="bg-BG"/>
        </w:rPr>
      </w:pPr>
    </w:p>
    <w:p w14:paraId="7BA54C00" w14:textId="77777777" w:rsidR="00403C5B" w:rsidRPr="00382533" w:rsidRDefault="00403C5B" w:rsidP="00403C5B">
      <w:pPr>
        <w:pStyle w:val="ListParagraph"/>
        <w:numPr>
          <w:ilvl w:val="0"/>
          <w:numId w:val="9"/>
        </w:numPr>
        <w:shd w:val="clear" w:color="auto" w:fill="E2EFD9" w:themeFill="accent6" w:themeFillTint="33"/>
        <w:ind w:left="426"/>
        <w:jc w:val="both"/>
        <w:rPr>
          <w:rFonts w:eastAsia="Calibri" w:cstheme="minorHAnsi"/>
          <w:b/>
          <w:bCs/>
          <w:sz w:val="24"/>
          <w:szCs w:val="24"/>
          <w:lang w:val="bg-BG"/>
        </w:rPr>
      </w:pPr>
      <w:bookmarkStart w:id="21" w:name="_Hlk10992810"/>
      <w:r w:rsidRPr="00382533">
        <w:rPr>
          <w:rFonts w:eastAsia="Calibri" w:cstheme="minorHAnsi"/>
          <w:b/>
          <w:bCs/>
          <w:sz w:val="24"/>
          <w:szCs w:val="24"/>
          <w:lang w:val="bg-BG"/>
        </w:rPr>
        <w:t>ПРАВИЛА ЗА ДОПУСТИМОСТ</w:t>
      </w:r>
    </w:p>
    <w:bookmarkEnd w:id="21"/>
    <w:p w14:paraId="0F6190E4" w14:textId="77777777" w:rsidR="00403C5B" w:rsidRPr="00382533" w:rsidRDefault="00403C5B" w:rsidP="00403C5B">
      <w:pPr>
        <w:pStyle w:val="ListParagraph"/>
        <w:ind w:left="0"/>
        <w:jc w:val="both"/>
        <w:rPr>
          <w:rFonts w:eastAsia="Calibri" w:cstheme="minorHAnsi"/>
          <w:sz w:val="24"/>
          <w:szCs w:val="24"/>
          <w:lang w:val="bg-BG"/>
        </w:rPr>
      </w:pPr>
    </w:p>
    <w:p w14:paraId="2D003C18" w14:textId="77777777" w:rsidR="00403C5B" w:rsidRPr="00382533" w:rsidRDefault="00403C5B" w:rsidP="00403C5B">
      <w:pPr>
        <w:pStyle w:val="ListParagraph"/>
        <w:ind w:left="0"/>
        <w:jc w:val="both"/>
        <w:rPr>
          <w:rFonts w:eastAsia="Calibri" w:cstheme="minorHAnsi"/>
          <w:sz w:val="24"/>
          <w:szCs w:val="24"/>
          <w:lang w:val="bg-BG"/>
        </w:rPr>
      </w:pPr>
      <w:r w:rsidRPr="00382533">
        <w:rPr>
          <w:rFonts w:eastAsia="Calibri" w:cstheme="minorHAnsi"/>
          <w:sz w:val="24"/>
          <w:szCs w:val="24"/>
          <w:lang w:val="bg-BG"/>
        </w:rPr>
        <w:t xml:space="preserve">По настоящата процедура за подбор на проекти се прилагат три групи критерии за допустимост, отнасящи се до: </w:t>
      </w:r>
    </w:p>
    <w:p w14:paraId="7D0E2035" w14:textId="77777777" w:rsidR="00403C5B" w:rsidRPr="00382533" w:rsidRDefault="00403C5B" w:rsidP="00403C5B">
      <w:pPr>
        <w:pStyle w:val="ListParagraph"/>
        <w:numPr>
          <w:ilvl w:val="0"/>
          <w:numId w:val="7"/>
        </w:numPr>
        <w:jc w:val="both"/>
        <w:rPr>
          <w:rFonts w:eastAsia="Calibri" w:cstheme="minorHAnsi"/>
          <w:sz w:val="24"/>
          <w:szCs w:val="24"/>
          <w:lang w:val="bg-BG"/>
        </w:rPr>
      </w:pPr>
      <w:r w:rsidRPr="00382533">
        <w:rPr>
          <w:rFonts w:eastAsia="Calibri" w:cstheme="minorHAnsi"/>
          <w:sz w:val="24"/>
          <w:szCs w:val="24"/>
          <w:lang w:val="bg-BG"/>
        </w:rPr>
        <w:t xml:space="preserve">кандидатите, които могат да участват; </w:t>
      </w:r>
    </w:p>
    <w:p w14:paraId="21F69A00" w14:textId="77777777" w:rsidR="00403C5B" w:rsidRPr="00382533" w:rsidRDefault="00403C5B" w:rsidP="00403C5B">
      <w:pPr>
        <w:pStyle w:val="ListParagraph"/>
        <w:numPr>
          <w:ilvl w:val="0"/>
          <w:numId w:val="7"/>
        </w:numPr>
        <w:jc w:val="both"/>
        <w:rPr>
          <w:rFonts w:eastAsia="Calibri" w:cstheme="minorHAnsi"/>
          <w:sz w:val="24"/>
          <w:szCs w:val="24"/>
          <w:lang w:val="bg-BG"/>
        </w:rPr>
      </w:pPr>
      <w:r w:rsidRPr="00382533">
        <w:rPr>
          <w:rFonts w:eastAsia="Calibri" w:cstheme="minorHAnsi"/>
          <w:sz w:val="24"/>
          <w:szCs w:val="24"/>
          <w:lang w:val="bg-BG"/>
        </w:rPr>
        <w:t xml:space="preserve">проекти/дейности, за които се предоставя финансиране; </w:t>
      </w:r>
    </w:p>
    <w:p w14:paraId="0C7EB883" w14:textId="6E18C1DE" w:rsidR="00403C5B" w:rsidRDefault="00403C5B" w:rsidP="00403C5B">
      <w:pPr>
        <w:pStyle w:val="ListParagraph"/>
        <w:numPr>
          <w:ilvl w:val="0"/>
          <w:numId w:val="7"/>
        </w:numPr>
        <w:jc w:val="both"/>
        <w:rPr>
          <w:rFonts w:eastAsia="Calibri" w:cstheme="minorHAnsi"/>
          <w:sz w:val="24"/>
          <w:szCs w:val="24"/>
          <w:lang w:val="bg-BG"/>
        </w:rPr>
      </w:pPr>
      <w:r w:rsidRPr="00382533">
        <w:rPr>
          <w:rFonts w:eastAsia="Calibri" w:cstheme="minorHAnsi"/>
          <w:sz w:val="24"/>
          <w:szCs w:val="24"/>
          <w:lang w:val="bg-BG"/>
        </w:rPr>
        <w:t xml:space="preserve">видове разходи, които са допустими </w:t>
      </w:r>
    </w:p>
    <w:p w14:paraId="46D24D18" w14:textId="77777777" w:rsidR="00425086" w:rsidRPr="00382533" w:rsidRDefault="00425086" w:rsidP="00425086">
      <w:pPr>
        <w:pStyle w:val="ListParagraph"/>
        <w:jc w:val="both"/>
        <w:rPr>
          <w:rFonts w:eastAsia="Calibri" w:cstheme="minorHAnsi"/>
          <w:sz w:val="24"/>
          <w:szCs w:val="24"/>
          <w:lang w:val="bg-BG"/>
        </w:rPr>
      </w:pPr>
    </w:p>
    <w:p w14:paraId="74792A24" w14:textId="77777777" w:rsidR="00403C5B" w:rsidRPr="00382533" w:rsidRDefault="00403C5B" w:rsidP="00403C5B">
      <w:pPr>
        <w:pStyle w:val="ListParagraph"/>
        <w:jc w:val="both"/>
        <w:rPr>
          <w:rFonts w:eastAsia="Calibri" w:cstheme="minorHAnsi"/>
          <w:sz w:val="24"/>
          <w:szCs w:val="24"/>
          <w:lang w:val="bg-BG"/>
        </w:rPr>
      </w:pPr>
    </w:p>
    <w:p w14:paraId="67529BE4" w14:textId="77777777" w:rsidR="00403C5B" w:rsidRPr="00382533" w:rsidRDefault="00403C5B" w:rsidP="00403C5B">
      <w:pPr>
        <w:pStyle w:val="ListParagraph"/>
        <w:numPr>
          <w:ilvl w:val="1"/>
          <w:numId w:val="10"/>
        </w:numPr>
        <w:shd w:val="clear" w:color="auto" w:fill="E2EFD9" w:themeFill="accent6" w:themeFillTint="33"/>
        <w:ind w:left="709" w:hanging="709"/>
        <w:rPr>
          <w:rFonts w:cstheme="minorHAnsi"/>
          <w:b/>
          <w:sz w:val="24"/>
          <w:szCs w:val="24"/>
          <w:lang w:val="bg-BG"/>
        </w:rPr>
      </w:pPr>
      <w:bookmarkStart w:id="22" w:name="_Hlk10992912"/>
      <w:bookmarkEnd w:id="2"/>
      <w:r w:rsidRPr="00382533">
        <w:rPr>
          <w:rFonts w:cstheme="minorHAnsi"/>
          <w:b/>
          <w:sz w:val="24"/>
          <w:szCs w:val="24"/>
          <w:lang w:val="bg-BG"/>
        </w:rPr>
        <w:t>Допустими кандидати:</w:t>
      </w:r>
    </w:p>
    <w:bookmarkEnd w:id="22"/>
    <w:p w14:paraId="67335A8F" w14:textId="5576FFB5" w:rsidR="00403C5B" w:rsidRDefault="00403C5B" w:rsidP="00403C5B">
      <w:pPr>
        <w:jc w:val="both"/>
        <w:rPr>
          <w:rFonts w:cstheme="minorHAnsi"/>
          <w:bCs/>
          <w:iCs/>
          <w:sz w:val="24"/>
          <w:szCs w:val="24"/>
          <w:lang w:val="bg-BG"/>
        </w:rPr>
      </w:pPr>
      <w:r w:rsidRPr="009E748F">
        <w:rPr>
          <w:rFonts w:cstheme="minorHAnsi"/>
          <w:bCs/>
          <w:iCs/>
          <w:sz w:val="24"/>
          <w:szCs w:val="24"/>
          <w:lang w:val="bg-BG"/>
        </w:rPr>
        <w:t>Допустими кандидати по настоящата процедура са новосъздадени или съществуващи Юридически лица и</w:t>
      </w:r>
      <w:r w:rsidRPr="009E748F">
        <w:rPr>
          <w:rFonts w:cstheme="minorHAnsi"/>
          <w:sz w:val="24"/>
          <w:szCs w:val="24"/>
          <w:lang w:val="bg-BG"/>
        </w:rPr>
        <w:t xml:space="preserve"> </w:t>
      </w:r>
      <w:r w:rsidRPr="009E748F">
        <w:rPr>
          <w:rFonts w:cstheme="minorHAnsi"/>
          <w:bCs/>
          <w:iCs/>
          <w:sz w:val="24"/>
          <w:szCs w:val="24"/>
          <w:lang w:val="bg-BG"/>
        </w:rPr>
        <w:t xml:space="preserve">еднолични търговци, учредени </w:t>
      </w:r>
      <w:r w:rsidRPr="009E748F">
        <w:rPr>
          <w:rFonts w:cstheme="minorHAnsi"/>
          <w:sz w:val="24"/>
          <w:szCs w:val="24"/>
          <w:lang w:val="bg-BG"/>
        </w:rPr>
        <w:t xml:space="preserve">съгласно Търговския закон или </w:t>
      </w:r>
      <w:r w:rsidRPr="009E748F">
        <w:rPr>
          <w:rFonts w:cstheme="minorHAnsi"/>
          <w:sz w:val="24"/>
          <w:szCs w:val="24"/>
          <w:lang w:val="bg-BG"/>
        </w:rPr>
        <w:lastRenderedPageBreak/>
        <w:t>Закона за кооперациите</w:t>
      </w:r>
      <w:r w:rsidRPr="009E748F">
        <w:rPr>
          <w:rFonts w:cstheme="minorHAnsi"/>
          <w:bCs/>
          <w:iCs/>
          <w:sz w:val="24"/>
          <w:szCs w:val="24"/>
          <w:lang w:val="bg-BG"/>
        </w:rPr>
        <w:t xml:space="preserve">, Физически лица-предприемачи, осъществяващи дейността си по стопански начин, вкл. Физически лица – търговци по смисъла на Търговския закон, Физически лица, упражняващи свободни професии (самоосигуряващи се лица), </w:t>
      </w:r>
      <w:r w:rsidR="00454D59">
        <w:rPr>
          <w:rFonts w:cstheme="minorHAnsi"/>
          <w:bCs/>
          <w:iCs/>
          <w:sz w:val="24"/>
          <w:szCs w:val="24"/>
          <w:lang w:val="bg-BG"/>
        </w:rPr>
        <w:t>Р</w:t>
      </w:r>
      <w:r w:rsidRPr="009E748F">
        <w:rPr>
          <w:rFonts w:cstheme="minorHAnsi"/>
          <w:bCs/>
          <w:iCs/>
          <w:sz w:val="24"/>
          <w:szCs w:val="24"/>
          <w:lang w:val="bg-BG"/>
        </w:rPr>
        <w:t xml:space="preserve">егистрирани земеделски </w:t>
      </w:r>
      <w:r w:rsidR="00454D59">
        <w:rPr>
          <w:rFonts w:cstheme="minorHAnsi"/>
          <w:bCs/>
          <w:iCs/>
          <w:sz w:val="24"/>
          <w:szCs w:val="24"/>
          <w:lang w:val="bg-BG"/>
        </w:rPr>
        <w:t>производители</w:t>
      </w:r>
      <w:r w:rsidRPr="009E748F">
        <w:rPr>
          <w:rFonts w:cstheme="minorHAnsi"/>
          <w:bCs/>
          <w:iCs/>
          <w:sz w:val="24"/>
          <w:szCs w:val="24"/>
          <w:lang w:val="bg-BG"/>
        </w:rPr>
        <w:t xml:space="preserve">, </w:t>
      </w:r>
      <w:r w:rsidR="00454D59">
        <w:rPr>
          <w:rFonts w:cstheme="minorHAnsi"/>
          <w:bCs/>
          <w:iCs/>
          <w:sz w:val="24"/>
          <w:szCs w:val="24"/>
          <w:lang w:val="bg-BG"/>
        </w:rPr>
        <w:t>З</w:t>
      </w:r>
      <w:r w:rsidRPr="009E748F">
        <w:rPr>
          <w:rFonts w:cstheme="minorHAnsi"/>
          <w:bCs/>
          <w:iCs/>
          <w:sz w:val="24"/>
          <w:szCs w:val="24"/>
          <w:lang w:val="bg-BG"/>
        </w:rPr>
        <w:t xml:space="preserve">анаятчии по смисъла на Закона за занаятите, които осъществяват дейността си на територията на </w:t>
      </w:r>
      <w:bookmarkStart w:id="23" w:name="_Hlk60054922"/>
      <w:r w:rsidRPr="009E748F">
        <w:rPr>
          <w:rFonts w:cstheme="minorHAnsi"/>
          <w:bCs/>
          <w:iCs/>
          <w:sz w:val="24"/>
          <w:szCs w:val="24"/>
          <w:lang w:val="bg-BG"/>
        </w:rPr>
        <w:t>общин</w:t>
      </w:r>
      <w:r w:rsidR="00D943D6">
        <w:rPr>
          <w:rFonts w:cstheme="minorHAnsi"/>
          <w:bCs/>
          <w:iCs/>
          <w:sz w:val="24"/>
          <w:szCs w:val="24"/>
          <w:lang w:val="bg-BG"/>
        </w:rPr>
        <w:t>и</w:t>
      </w:r>
      <w:r w:rsidR="00D943D6" w:rsidRPr="00D943D6">
        <w:rPr>
          <w:sz w:val="24"/>
          <w:szCs w:val="24"/>
        </w:rPr>
        <w:t xml:space="preserve"> </w:t>
      </w:r>
      <w:proofErr w:type="spellStart"/>
      <w:r w:rsidR="00F93AFA">
        <w:rPr>
          <w:rFonts w:cstheme="minorHAnsi"/>
          <w:bCs/>
          <w:iCs/>
          <w:sz w:val="24"/>
          <w:szCs w:val="24"/>
        </w:rPr>
        <w:t>Злат</w:t>
      </w:r>
      <w:bookmarkStart w:id="24" w:name="_GoBack"/>
      <w:bookmarkEnd w:id="24"/>
      <w:r w:rsidR="00F93AFA">
        <w:rPr>
          <w:rFonts w:cstheme="minorHAnsi"/>
          <w:bCs/>
          <w:iCs/>
          <w:sz w:val="24"/>
          <w:szCs w:val="24"/>
        </w:rPr>
        <w:t>ица</w:t>
      </w:r>
      <w:bookmarkEnd w:id="23"/>
      <w:proofErr w:type="spellEnd"/>
    </w:p>
    <w:p w14:paraId="38260CE5" w14:textId="77777777" w:rsidR="00403C5B" w:rsidRPr="00B21D8A" w:rsidRDefault="00403C5B" w:rsidP="00403C5B">
      <w:pPr>
        <w:jc w:val="both"/>
        <w:rPr>
          <w:rFonts w:cstheme="minorHAnsi"/>
          <w:b/>
          <w:iCs/>
          <w:sz w:val="24"/>
          <w:szCs w:val="24"/>
          <w:lang w:val="bg-BG"/>
        </w:rPr>
      </w:pPr>
      <w:r w:rsidRPr="00B21D8A">
        <w:rPr>
          <w:rFonts w:cstheme="minorHAnsi"/>
          <w:b/>
          <w:iCs/>
          <w:sz w:val="24"/>
          <w:szCs w:val="24"/>
          <w:lang w:val="bg-BG"/>
        </w:rPr>
        <w:t>2.1.1.Критерии за допустимост на кандидатите</w:t>
      </w:r>
    </w:p>
    <w:p w14:paraId="26C98B14" w14:textId="77777777" w:rsidR="00403C5B" w:rsidRPr="00DD286F" w:rsidRDefault="00403C5B" w:rsidP="00403C5B">
      <w:pPr>
        <w:pStyle w:val="ListParagraph"/>
        <w:numPr>
          <w:ilvl w:val="0"/>
          <w:numId w:val="1"/>
        </w:numPr>
        <w:jc w:val="both"/>
        <w:rPr>
          <w:rFonts w:cstheme="minorHAnsi"/>
          <w:sz w:val="24"/>
          <w:szCs w:val="24"/>
          <w:lang w:val="bg-BG"/>
        </w:rPr>
      </w:pPr>
      <w:r w:rsidRPr="00382533">
        <w:rPr>
          <w:rFonts w:cstheme="minorHAnsi"/>
          <w:sz w:val="24"/>
          <w:szCs w:val="24"/>
          <w:lang w:val="bg-BG"/>
        </w:rPr>
        <w:t>Да отговарят на изискванията за микро, малко или средно предприятие</w:t>
      </w:r>
      <w:r>
        <w:rPr>
          <w:rFonts w:cstheme="minorHAnsi"/>
          <w:sz w:val="24"/>
          <w:szCs w:val="24"/>
          <w:lang w:val="bg-BG"/>
        </w:rPr>
        <w:t>,</w:t>
      </w:r>
      <w:r w:rsidRPr="00382533">
        <w:rPr>
          <w:rFonts w:cstheme="minorHAnsi"/>
          <w:sz w:val="24"/>
          <w:szCs w:val="24"/>
          <w:lang w:val="bg-BG"/>
        </w:rPr>
        <w:t xml:space="preserve"> съгласно </w:t>
      </w:r>
      <w:r w:rsidRPr="00DD286F">
        <w:rPr>
          <w:rFonts w:cstheme="minorHAnsi"/>
          <w:sz w:val="24"/>
          <w:szCs w:val="24"/>
          <w:lang w:val="bg-BG"/>
        </w:rPr>
        <w:t>заложените критерии по процедурата;</w:t>
      </w:r>
    </w:p>
    <w:p w14:paraId="1CE94899" w14:textId="1D8CA22D" w:rsidR="00403C5B" w:rsidRPr="00DD286F" w:rsidRDefault="00403C5B" w:rsidP="00403C5B">
      <w:pPr>
        <w:pStyle w:val="ListParagraph"/>
        <w:numPr>
          <w:ilvl w:val="0"/>
          <w:numId w:val="1"/>
        </w:numPr>
        <w:jc w:val="both"/>
        <w:rPr>
          <w:rFonts w:cstheme="minorHAnsi"/>
          <w:sz w:val="24"/>
          <w:szCs w:val="24"/>
          <w:lang w:val="bg-BG"/>
        </w:rPr>
      </w:pPr>
      <w:r w:rsidRPr="00DD286F">
        <w:rPr>
          <w:rFonts w:cstheme="minorHAnsi"/>
          <w:sz w:val="24"/>
          <w:szCs w:val="24"/>
          <w:lang w:val="bg-BG"/>
        </w:rPr>
        <w:t xml:space="preserve">Да са регистрирани в съответствие със законовите изисквания за регистрация и да извършват дейността си на територията на </w:t>
      </w:r>
      <w:r w:rsidR="00D943D6" w:rsidRPr="00DD286F">
        <w:rPr>
          <w:rFonts w:cstheme="minorHAnsi"/>
          <w:bCs/>
          <w:iCs/>
          <w:sz w:val="24"/>
          <w:szCs w:val="24"/>
          <w:lang w:val="bg-BG"/>
        </w:rPr>
        <w:t>общин</w:t>
      </w:r>
      <w:r w:rsidR="001A74E5" w:rsidRPr="00DD286F">
        <w:rPr>
          <w:rFonts w:cstheme="minorHAnsi"/>
          <w:bCs/>
          <w:iCs/>
          <w:sz w:val="24"/>
          <w:szCs w:val="24"/>
          <w:lang w:val="bg-BG"/>
        </w:rPr>
        <w:t>а</w:t>
      </w:r>
      <w:r w:rsidR="00D943D6" w:rsidRPr="00DD286F">
        <w:rPr>
          <w:rFonts w:cstheme="minorHAnsi"/>
          <w:sz w:val="24"/>
          <w:szCs w:val="24"/>
        </w:rPr>
        <w:t xml:space="preserve"> </w:t>
      </w:r>
      <w:proofErr w:type="spellStart"/>
      <w:r w:rsidR="00F93AFA" w:rsidRPr="00DD286F">
        <w:rPr>
          <w:rFonts w:cstheme="minorHAnsi"/>
          <w:bCs/>
          <w:iCs/>
          <w:sz w:val="24"/>
          <w:szCs w:val="24"/>
        </w:rPr>
        <w:t>Златица</w:t>
      </w:r>
      <w:proofErr w:type="spellEnd"/>
      <w:r w:rsidRPr="00DD286F">
        <w:rPr>
          <w:rFonts w:cstheme="minorHAnsi"/>
          <w:sz w:val="24"/>
          <w:szCs w:val="24"/>
          <w:lang w:val="bg-BG"/>
        </w:rPr>
        <w:t>;</w:t>
      </w:r>
    </w:p>
    <w:p w14:paraId="2ED04BE9" w14:textId="1CDFCF50" w:rsidR="00D943D6" w:rsidRPr="00DD286F" w:rsidRDefault="00403C5B" w:rsidP="00D943D6">
      <w:pPr>
        <w:pStyle w:val="ListParagraph"/>
        <w:numPr>
          <w:ilvl w:val="0"/>
          <w:numId w:val="1"/>
        </w:numPr>
        <w:jc w:val="both"/>
        <w:rPr>
          <w:rFonts w:cstheme="minorHAnsi"/>
          <w:sz w:val="24"/>
          <w:szCs w:val="24"/>
          <w:lang w:val="bg-BG"/>
        </w:rPr>
      </w:pPr>
      <w:r w:rsidRPr="00DD286F">
        <w:rPr>
          <w:rFonts w:cstheme="minorHAnsi"/>
          <w:sz w:val="24"/>
          <w:szCs w:val="24"/>
          <w:lang w:val="bg-BG"/>
        </w:rPr>
        <w:t xml:space="preserve">Да са с частна собственост и управление от жители на </w:t>
      </w:r>
      <w:r w:rsidR="00D943D6" w:rsidRPr="00DD286F">
        <w:rPr>
          <w:rFonts w:cstheme="minorHAnsi"/>
          <w:bCs/>
          <w:iCs/>
          <w:sz w:val="24"/>
          <w:szCs w:val="24"/>
          <w:lang w:val="bg-BG"/>
        </w:rPr>
        <w:t>общини</w:t>
      </w:r>
      <w:r w:rsidR="0037763D" w:rsidRPr="00DD286F">
        <w:rPr>
          <w:rFonts w:cstheme="minorHAnsi"/>
          <w:bCs/>
          <w:iCs/>
          <w:sz w:val="24"/>
          <w:szCs w:val="24"/>
          <w:lang w:val="bg-BG"/>
        </w:rPr>
        <w:t>те</w:t>
      </w:r>
      <w:r w:rsidR="00D943D6" w:rsidRPr="00DD286F">
        <w:rPr>
          <w:rFonts w:cstheme="minorHAnsi"/>
          <w:sz w:val="24"/>
          <w:szCs w:val="24"/>
        </w:rPr>
        <w:t xml:space="preserve"> </w:t>
      </w:r>
      <w:proofErr w:type="spellStart"/>
      <w:r w:rsidR="00F93AFA" w:rsidRPr="00DD286F">
        <w:rPr>
          <w:rFonts w:cstheme="minorHAnsi"/>
          <w:bCs/>
          <w:iCs/>
          <w:sz w:val="24"/>
          <w:szCs w:val="24"/>
        </w:rPr>
        <w:t>Златица</w:t>
      </w:r>
      <w:proofErr w:type="spellEnd"/>
      <w:r w:rsidR="00D943D6" w:rsidRPr="00DD286F">
        <w:rPr>
          <w:rFonts w:cstheme="minorHAnsi"/>
          <w:sz w:val="24"/>
          <w:szCs w:val="24"/>
          <w:lang w:val="bg-BG"/>
        </w:rPr>
        <w:t>;</w:t>
      </w:r>
    </w:p>
    <w:p w14:paraId="674C09B4" w14:textId="104A6468" w:rsidR="00403C5B" w:rsidRPr="00382533" w:rsidRDefault="00403C5B" w:rsidP="00403C5B">
      <w:pPr>
        <w:pStyle w:val="ListParagraph"/>
        <w:numPr>
          <w:ilvl w:val="0"/>
          <w:numId w:val="1"/>
        </w:numPr>
        <w:jc w:val="both"/>
        <w:rPr>
          <w:rFonts w:cstheme="minorHAnsi"/>
          <w:sz w:val="24"/>
          <w:szCs w:val="24"/>
          <w:lang w:val="bg-BG"/>
        </w:rPr>
      </w:pPr>
      <w:r w:rsidRPr="00382533">
        <w:rPr>
          <w:rFonts w:cstheme="minorHAnsi"/>
          <w:sz w:val="24"/>
          <w:szCs w:val="24"/>
          <w:lang w:val="bg-BG"/>
        </w:rPr>
        <w:t>Да притежават</w:t>
      </w:r>
      <w:r w:rsidR="00D943D6">
        <w:rPr>
          <w:rFonts w:cstheme="minorHAnsi"/>
          <w:sz w:val="24"/>
          <w:szCs w:val="24"/>
          <w:lang w:val="bg-BG"/>
        </w:rPr>
        <w:t xml:space="preserve"> към момента на кандидатстване или след приключване на инвестициите по проекта </w:t>
      </w:r>
      <w:r w:rsidRPr="00382533">
        <w:rPr>
          <w:rFonts w:cstheme="minorHAnsi"/>
          <w:sz w:val="24"/>
          <w:szCs w:val="24"/>
          <w:lang w:val="bg-BG"/>
        </w:rPr>
        <w:t>всички разрешителни и документи, необходими за осъществяване на съответната дейност;</w:t>
      </w:r>
    </w:p>
    <w:p w14:paraId="6B1D3227" w14:textId="77777777" w:rsidR="00403C5B" w:rsidRPr="00382533" w:rsidRDefault="00403C5B" w:rsidP="00403C5B">
      <w:pPr>
        <w:pStyle w:val="ListParagraph"/>
        <w:numPr>
          <w:ilvl w:val="0"/>
          <w:numId w:val="1"/>
        </w:numPr>
        <w:jc w:val="both"/>
        <w:rPr>
          <w:rFonts w:cstheme="minorHAnsi"/>
          <w:sz w:val="24"/>
          <w:szCs w:val="24"/>
          <w:lang w:val="bg-BG"/>
        </w:rPr>
      </w:pPr>
      <w:r w:rsidRPr="00382533">
        <w:rPr>
          <w:rFonts w:cstheme="minorHAnsi"/>
          <w:sz w:val="24"/>
          <w:szCs w:val="24"/>
          <w:lang w:val="bg-BG"/>
        </w:rPr>
        <w:t>Да осъществяват дейност в съответствие с екологичните норми и стандарти за здраве и безопасност</w:t>
      </w:r>
    </w:p>
    <w:p w14:paraId="5A19F45B" w14:textId="77777777" w:rsidR="00403C5B" w:rsidRPr="00B21D8A" w:rsidRDefault="00403C5B" w:rsidP="00403C5B">
      <w:pPr>
        <w:jc w:val="both"/>
        <w:rPr>
          <w:rFonts w:cstheme="minorHAnsi"/>
          <w:b/>
          <w:iCs/>
          <w:sz w:val="24"/>
          <w:szCs w:val="24"/>
          <w:lang w:val="bg-BG"/>
        </w:rPr>
      </w:pPr>
      <w:r w:rsidRPr="00B21D8A">
        <w:rPr>
          <w:rFonts w:cstheme="minorHAnsi"/>
          <w:b/>
          <w:iCs/>
          <w:sz w:val="24"/>
          <w:szCs w:val="24"/>
          <w:lang w:val="bg-BG"/>
        </w:rPr>
        <w:t xml:space="preserve">2.1.2. Критерии за недопустимост на кандидатите. </w:t>
      </w:r>
    </w:p>
    <w:p w14:paraId="30C0405E" w14:textId="77777777" w:rsidR="00403C5B" w:rsidRPr="00382533" w:rsidRDefault="00403C5B" w:rsidP="00403C5B">
      <w:pPr>
        <w:jc w:val="both"/>
        <w:rPr>
          <w:rFonts w:cstheme="minorHAnsi"/>
          <w:b/>
          <w:i/>
          <w:sz w:val="24"/>
          <w:szCs w:val="24"/>
          <w:lang w:val="bg-BG"/>
        </w:rPr>
      </w:pPr>
      <w:r w:rsidRPr="00382533">
        <w:rPr>
          <w:rFonts w:cstheme="minorHAnsi"/>
          <w:b/>
          <w:i/>
          <w:sz w:val="24"/>
          <w:szCs w:val="24"/>
          <w:lang w:val="bg-BG"/>
        </w:rPr>
        <w:t xml:space="preserve">НЕ МОГАТ да участват в процедурата за подбор на проекти </w:t>
      </w:r>
    </w:p>
    <w:p w14:paraId="17EF7B55" w14:textId="77777777" w:rsidR="00F75155" w:rsidRDefault="00F75155" w:rsidP="00F75155">
      <w:pPr>
        <w:rPr>
          <w:rFonts w:cstheme="minorHAnsi"/>
          <w:b/>
          <w:sz w:val="24"/>
          <w:szCs w:val="24"/>
          <w:lang w:val="bg-BG"/>
        </w:rPr>
      </w:pPr>
      <w:r w:rsidRPr="00DF1E16">
        <w:rPr>
          <w:rFonts w:cstheme="minorHAnsi"/>
          <w:b/>
          <w:sz w:val="24"/>
          <w:szCs w:val="24"/>
          <w:lang w:val="bg-BG"/>
        </w:rPr>
        <w:t xml:space="preserve">Кандидати които: </w:t>
      </w:r>
    </w:p>
    <w:p w14:paraId="595B3BC0" w14:textId="77777777" w:rsidR="00F75155" w:rsidRPr="00382533" w:rsidRDefault="00F75155" w:rsidP="00F75155">
      <w:pPr>
        <w:pStyle w:val="ListParagraph"/>
        <w:numPr>
          <w:ilvl w:val="0"/>
          <w:numId w:val="26"/>
        </w:numPr>
        <w:spacing w:after="0"/>
        <w:jc w:val="both"/>
        <w:rPr>
          <w:rFonts w:cstheme="minorHAnsi"/>
          <w:sz w:val="24"/>
          <w:szCs w:val="24"/>
          <w:lang w:val="bg-BG"/>
        </w:rPr>
      </w:pPr>
      <w:r w:rsidRPr="00382533">
        <w:rPr>
          <w:rFonts w:cstheme="minorHAnsi"/>
          <w:sz w:val="24"/>
          <w:szCs w:val="24"/>
          <w:lang w:val="bg-BG"/>
        </w:rPr>
        <w:t>са обявени в несъстоятелност или са в производство по несъстоятелност;</w:t>
      </w:r>
    </w:p>
    <w:p w14:paraId="1C1026B8" w14:textId="77777777" w:rsidR="00F75155" w:rsidRPr="00382533" w:rsidRDefault="00F75155" w:rsidP="00F75155">
      <w:pPr>
        <w:pStyle w:val="ListParagraph"/>
        <w:numPr>
          <w:ilvl w:val="0"/>
          <w:numId w:val="26"/>
        </w:numPr>
        <w:spacing w:after="0"/>
        <w:jc w:val="both"/>
        <w:rPr>
          <w:rFonts w:cstheme="minorHAnsi"/>
          <w:sz w:val="24"/>
          <w:szCs w:val="24"/>
          <w:lang w:val="bg-BG"/>
        </w:rPr>
      </w:pPr>
      <w:r w:rsidRPr="00382533">
        <w:rPr>
          <w:rFonts w:cstheme="minorHAnsi"/>
          <w:sz w:val="24"/>
          <w:szCs w:val="24"/>
          <w:lang w:val="bg-BG"/>
        </w:rPr>
        <w:t xml:space="preserve">са в процедура по ликвидация; </w:t>
      </w:r>
    </w:p>
    <w:p w14:paraId="32AA1EE3" w14:textId="77777777" w:rsidR="00F75155" w:rsidRPr="007D4C52" w:rsidRDefault="00F75155" w:rsidP="00F75155">
      <w:pPr>
        <w:pStyle w:val="ListParagraph"/>
        <w:numPr>
          <w:ilvl w:val="0"/>
          <w:numId w:val="26"/>
        </w:numPr>
        <w:jc w:val="both"/>
        <w:rPr>
          <w:rFonts w:cstheme="minorHAnsi"/>
          <w:sz w:val="24"/>
          <w:szCs w:val="24"/>
          <w:lang w:val="bg-BG"/>
        </w:rPr>
      </w:pPr>
      <w:r w:rsidRPr="007D4C52">
        <w:rPr>
          <w:rFonts w:cstheme="minorHAnsi"/>
          <w:sz w:val="24"/>
          <w:szCs w:val="24"/>
          <w:lang w:val="bg-BG"/>
        </w:rPr>
        <w:t>е установено с влязло в сила наказателно постановление или съдебно решение нарушение на на трудово правоотношение; определянето, начислението, изплащането и гарантиране на плащането на трудовото възнаграждение; специалната закрила на непълнолетните (съгласно разпоредбите на чл. чл. 61, ал. 1, чл. 62, ал. 1 или 3, чл. 63, ал. 1 или 2, чл. 118, чл. 128, чл. 228, ал. 3, чл. 245 и чл. 301 – 305 от Кодекса на труда); както и наемането на работа на незаконно пребиваващи на територията на Република България граждани на трети държави (съгласно разпоредбите на чл. 13, ал. 1 от Закона за трудовата миграция и трудовата мобилност) или аналогични задължения, установени с акт на компетентен орган, съгласно българското законодателството;</w:t>
      </w:r>
    </w:p>
    <w:p w14:paraId="436FAD3A" w14:textId="77777777" w:rsidR="00F75155" w:rsidRPr="00382533" w:rsidRDefault="00F75155" w:rsidP="00F75155">
      <w:pPr>
        <w:pStyle w:val="ListParagraph"/>
        <w:numPr>
          <w:ilvl w:val="0"/>
          <w:numId w:val="26"/>
        </w:numPr>
        <w:spacing w:after="0"/>
        <w:jc w:val="both"/>
        <w:rPr>
          <w:rFonts w:cstheme="minorHAnsi"/>
          <w:sz w:val="24"/>
          <w:szCs w:val="24"/>
          <w:lang w:val="bg-BG"/>
        </w:rPr>
      </w:pPr>
      <w:r w:rsidRPr="00382533">
        <w:rPr>
          <w:rFonts w:cstheme="minorHAnsi"/>
          <w:sz w:val="24"/>
          <w:szCs w:val="24"/>
          <w:lang w:val="bg-BG"/>
        </w:rPr>
        <w:t>са лишени от правото да упражняват определена професия или дейност съгласно Българското законодателство</w:t>
      </w:r>
      <w:r>
        <w:rPr>
          <w:rFonts w:cstheme="minorHAnsi"/>
          <w:sz w:val="24"/>
          <w:szCs w:val="24"/>
          <w:lang w:val="bg-BG"/>
        </w:rPr>
        <w:t>, която е в пряка връзка с осъществяваната дейност по проекта/проектите, с които се кандидатства</w:t>
      </w:r>
      <w:r w:rsidRPr="00382533">
        <w:rPr>
          <w:rFonts w:cstheme="minorHAnsi"/>
          <w:sz w:val="24"/>
          <w:szCs w:val="24"/>
          <w:lang w:val="bg-BG"/>
        </w:rPr>
        <w:t>;</w:t>
      </w:r>
    </w:p>
    <w:p w14:paraId="2E555DD7" w14:textId="77777777" w:rsidR="00F75155" w:rsidRPr="004D2662" w:rsidRDefault="00F75155" w:rsidP="00F75155">
      <w:pPr>
        <w:pStyle w:val="ListParagraph"/>
        <w:numPr>
          <w:ilvl w:val="0"/>
          <w:numId w:val="26"/>
        </w:numPr>
        <w:rPr>
          <w:rFonts w:cstheme="minorHAnsi"/>
          <w:b/>
          <w:i/>
          <w:sz w:val="24"/>
          <w:szCs w:val="24"/>
          <w:lang w:val="bg-BG"/>
        </w:rPr>
      </w:pPr>
      <w:r w:rsidRPr="00382533">
        <w:rPr>
          <w:rFonts w:cstheme="minorHAnsi"/>
          <w:sz w:val="24"/>
          <w:szCs w:val="24"/>
          <w:lang w:val="bg-BG"/>
        </w:rPr>
        <w:t>са сключили споразумение с други лица с цел нарушаване на конкуренцията, когато нарушението е установено с акт на компетентен орган</w:t>
      </w:r>
    </w:p>
    <w:p w14:paraId="1BFDDDCB" w14:textId="77777777" w:rsidR="00F75155" w:rsidRPr="008D4693" w:rsidRDefault="00F75155" w:rsidP="00F75155">
      <w:pPr>
        <w:pStyle w:val="ListParagraph"/>
        <w:numPr>
          <w:ilvl w:val="0"/>
          <w:numId w:val="26"/>
        </w:numPr>
        <w:jc w:val="both"/>
        <w:rPr>
          <w:rFonts w:cstheme="minorHAnsi"/>
          <w:b/>
          <w:i/>
          <w:sz w:val="24"/>
          <w:szCs w:val="24"/>
          <w:lang w:val="bg-BG"/>
        </w:rPr>
      </w:pPr>
      <w:r w:rsidRPr="008D4693">
        <w:rPr>
          <w:rFonts w:cstheme="minorHAnsi"/>
          <w:sz w:val="24"/>
          <w:szCs w:val="24"/>
          <w:lang w:val="bg-BG"/>
        </w:rPr>
        <w:t>имат публични задължения (държавни и общински вземания) за данъци и задължителни осигурителни вноски и лихвите по тях, и не е допуснато разсрочване, отсрочване и обезпечение на задълженията.</w:t>
      </w:r>
    </w:p>
    <w:p w14:paraId="753282AB" w14:textId="77777777" w:rsidR="00F75155" w:rsidRPr="008D4693" w:rsidRDefault="00F75155" w:rsidP="00F75155">
      <w:pPr>
        <w:pStyle w:val="ListParagraph"/>
        <w:numPr>
          <w:ilvl w:val="0"/>
          <w:numId w:val="26"/>
        </w:numPr>
        <w:tabs>
          <w:tab w:val="left" w:pos="1134"/>
        </w:tabs>
        <w:jc w:val="both"/>
        <w:rPr>
          <w:rFonts w:cstheme="minorHAnsi"/>
          <w:b/>
          <w:sz w:val="24"/>
          <w:szCs w:val="24"/>
          <w:lang w:val="bg-BG"/>
        </w:rPr>
      </w:pPr>
      <w:r w:rsidRPr="008D4693">
        <w:rPr>
          <w:rFonts w:cstheme="minorHAnsi"/>
          <w:sz w:val="24"/>
          <w:szCs w:val="24"/>
          <w:lang w:val="bg-BG"/>
        </w:rPr>
        <w:lastRenderedPageBreak/>
        <w:t xml:space="preserve">Лицата, които представляват кандидата, са осъждани </w:t>
      </w:r>
      <w:bookmarkStart w:id="25" w:name="_Hlk64967410"/>
      <w:r w:rsidRPr="008D4693">
        <w:rPr>
          <w:rFonts w:ascii="Calibri" w:hAnsi="Calibri" w:cs="Calibri"/>
          <w:color w:val="000000"/>
          <w:sz w:val="24"/>
          <w:szCs w:val="24"/>
          <w:lang w:val="bg-BG"/>
        </w:rPr>
        <w:t>с влязла в сила присъда и не съм реабилитиран за</w:t>
      </w:r>
      <w:r w:rsidRPr="008D4693">
        <w:rPr>
          <w:rFonts w:ascii="Calibri" w:hAnsi="Calibri" w:cs="Calibri"/>
          <w:b/>
          <w:color w:val="000000"/>
          <w:sz w:val="24"/>
          <w:szCs w:val="24"/>
          <w:lang w:val="bg-BG"/>
        </w:rPr>
        <w:t xml:space="preserve"> </w:t>
      </w:r>
      <w:r w:rsidRPr="008D4693">
        <w:rPr>
          <w:rFonts w:ascii="Calibri" w:hAnsi="Calibri" w:cs="Calibri"/>
          <w:color w:val="000000"/>
          <w:sz w:val="24"/>
          <w:szCs w:val="24"/>
          <w:lang w:val="bg-BG"/>
        </w:rPr>
        <w:t>престъпление по чл. 108а, чл. 159а – 159г, чл. 172, чл. 192а, чл. 194 – 217, чл. 219 – 252, чл. 253 – 260, чл. 301 – 307, чл. 321, 321а и чл. 352 – 353е от Наказателния кодекс (</w:t>
      </w:r>
      <w:r w:rsidRPr="008D4693">
        <w:rPr>
          <w:rFonts w:cstheme="minorHAnsi"/>
          <w:sz w:val="24"/>
          <w:szCs w:val="24"/>
          <w:lang w:val="bg-BG"/>
        </w:rPr>
        <w:t>престъпления във връзка с трафик на хора, престъпления против трудовите права на гражданите, кражба, присвояване, вещно укривателство, унищожаване и повреждане, злоупотреба на доверие, измама, стопански престъпления, престъпления против финансовата, данъчната и осигурителната система, престъпления във връзка с образуване и ръководене на организирана престъпна група, участие в ръководството на организация или група, която чрез използване сила или внушаване на страх сключва сделки или извлича облаги, престъпления против околната среда, съгласно разпоредбите на Наказателния кодекс), както и за други престъпления от значение за осъществяваната дейност по проекта/проектите, с които се кандидатства;</w:t>
      </w:r>
      <w:bookmarkEnd w:id="25"/>
    </w:p>
    <w:p w14:paraId="2DCBD6BA" w14:textId="77777777" w:rsidR="00F75155" w:rsidRPr="004D2662" w:rsidRDefault="00F75155" w:rsidP="00F75155">
      <w:pPr>
        <w:pStyle w:val="ListParagraph"/>
        <w:numPr>
          <w:ilvl w:val="0"/>
          <w:numId w:val="26"/>
        </w:numPr>
        <w:jc w:val="both"/>
        <w:rPr>
          <w:rFonts w:cstheme="minorHAnsi"/>
          <w:sz w:val="24"/>
          <w:szCs w:val="24"/>
          <w:lang w:val="bg-BG"/>
        </w:rPr>
      </w:pPr>
      <w:r w:rsidRPr="004D2662">
        <w:rPr>
          <w:rFonts w:cstheme="minorHAnsi"/>
          <w:sz w:val="24"/>
          <w:szCs w:val="24"/>
          <w:lang w:val="bg-BG"/>
        </w:rPr>
        <w:t>налице е конфликт на интереси във връзка с кандидатстване по програмата, който не може да бъде отстранен;</w:t>
      </w:r>
    </w:p>
    <w:p w14:paraId="2B166F97" w14:textId="77777777" w:rsidR="00403C5B" w:rsidRPr="00382533" w:rsidRDefault="00403C5B" w:rsidP="00403C5B">
      <w:pPr>
        <w:pStyle w:val="ListParagraph"/>
        <w:jc w:val="both"/>
        <w:rPr>
          <w:rFonts w:cstheme="minorHAnsi"/>
          <w:sz w:val="24"/>
          <w:szCs w:val="24"/>
          <w:lang w:val="bg-BG"/>
        </w:rPr>
      </w:pPr>
    </w:p>
    <w:p w14:paraId="16C3B139" w14:textId="77777777" w:rsidR="00403C5B" w:rsidRPr="00382533" w:rsidRDefault="00403C5B" w:rsidP="00403C5B">
      <w:pPr>
        <w:pStyle w:val="ListParagraph"/>
        <w:numPr>
          <w:ilvl w:val="1"/>
          <w:numId w:val="10"/>
        </w:numPr>
        <w:shd w:val="clear" w:color="auto" w:fill="E2EFD9" w:themeFill="accent6" w:themeFillTint="33"/>
        <w:rPr>
          <w:rFonts w:cstheme="minorHAnsi"/>
          <w:b/>
          <w:bCs/>
          <w:sz w:val="24"/>
          <w:szCs w:val="24"/>
          <w:lang w:val="bg-BG"/>
        </w:rPr>
      </w:pPr>
      <w:bookmarkStart w:id="26" w:name="_Hlk10992961"/>
      <w:r w:rsidRPr="00382533">
        <w:rPr>
          <w:rFonts w:cstheme="minorHAnsi"/>
          <w:b/>
          <w:bCs/>
          <w:sz w:val="24"/>
          <w:szCs w:val="24"/>
          <w:lang w:val="bg-BG"/>
        </w:rPr>
        <w:t xml:space="preserve">Допустими проекти </w:t>
      </w:r>
      <w:bookmarkStart w:id="27" w:name="_Hlk11675348"/>
      <w:r w:rsidRPr="00382533">
        <w:rPr>
          <w:rFonts w:cstheme="minorHAnsi"/>
          <w:b/>
          <w:bCs/>
          <w:sz w:val="24"/>
          <w:szCs w:val="24"/>
          <w:lang w:val="bg-BG"/>
        </w:rPr>
        <w:t>и дейности</w:t>
      </w:r>
      <w:bookmarkEnd w:id="27"/>
      <w:r w:rsidRPr="00382533">
        <w:rPr>
          <w:rFonts w:cstheme="minorHAnsi"/>
          <w:b/>
          <w:bCs/>
          <w:sz w:val="24"/>
          <w:szCs w:val="24"/>
          <w:lang w:val="bg-BG"/>
        </w:rPr>
        <w:t xml:space="preserve"> </w:t>
      </w:r>
    </w:p>
    <w:bookmarkEnd w:id="26"/>
    <w:p w14:paraId="6C72A87A" w14:textId="77777777" w:rsidR="00403C5B" w:rsidRPr="00382533" w:rsidRDefault="00403C5B" w:rsidP="00403C5B">
      <w:pPr>
        <w:rPr>
          <w:rFonts w:cstheme="minorHAnsi"/>
          <w:b/>
          <w:sz w:val="24"/>
          <w:szCs w:val="24"/>
          <w:lang w:val="bg-BG"/>
        </w:rPr>
      </w:pPr>
      <w:r w:rsidRPr="00382533">
        <w:rPr>
          <w:rFonts w:cstheme="minorHAnsi"/>
          <w:b/>
          <w:sz w:val="24"/>
          <w:szCs w:val="24"/>
          <w:lang w:val="bg-BG"/>
        </w:rPr>
        <w:t>2.2.1. Допустимост на проектите</w:t>
      </w:r>
      <w:r w:rsidRPr="00382533">
        <w:rPr>
          <w:rFonts w:cstheme="minorHAnsi"/>
          <w:b/>
          <w:bCs/>
          <w:sz w:val="24"/>
          <w:szCs w:val="24"/>
          <w:lang w:val="bg-BG"/>
        </w:rPr>
        <w:t xml:space="preserve"> и дейностите</w:t>
      </w:r>
    </w:p>
    <w:p w14:paraId="05B6492F" w14:textId="77777777" w:rsidR="00403C5B" w:rsidRPr="00382533" w:rsidRDefault="00403C5B" w:rsidP="00403C5B">
      <w:pPr>
        <w:jc w:val="both"/>
        <w:rPr>
          <w:rFonts w:cstheme="minorHAnsi"/>
          <w:b/>
          <w:bCs/>
          <w:sz w:val="24"/>
          <w:szCs w:val="24"/>
          <w:lang w:val="bg-BG"/>
        </w:rPr>
      </w:pPr>
      <w:r w:rsidRPr="00382533">
        <w:rPr>
          <w:rFonts w:cstheme="minorHAnsi"/>
          <w:b/>
          <w:bCs/>
          <w:sz w:val="24"/>
          <w:szCs w:val="24"/>
          <w:lang w:val="bg-BG"/>
        </w:rPr>
        <w:t>Проектните предложения по настоящата процедура следва да съответстват на принципа на ефективност и ефикасност като допустимите дейности следва да водят до постигане целта на процедурата.</w:t>
      </w:r>
    </w:p>
    <w:p w14:paraId="3D22431A" w14:textId="26EADAB6" w:rsidR="00403C5B" w:rsidRPr="00382533" w:rsidRDefault="00403C5B" w:rsidP="00403C5B">
      <w:pPr>
        <w:jc w:val="both"/>
        <w:rPr>
          <w:rFonts w:cstheme="minorHAnsi"/>
          <w:b/>
          <w:bCs/>
          <w:sz w:val="24"/>
          <w:szCs w:val="24"/>
          <w:lang w:val="bg-BG"/>
        </w:rPr>
      </w:pPr>
      <w:r w:rsidRPr="00382533">
        <w:rPr>
          <w:rFonts w:cstheme="minorHAnsi"/>
          <w:b/>
          <w:bCs/>
          <w:sz w:val="24"/>
          <w:szCs w:val="24"/>
          <w:lang w:val="bg-BG"/>
        </w:rPr>
        <w:t>Допустими са само проекти, които имат за основна цел разкриване на устойчиви работни места, чрез осъществяването на инвестиции в</w:t>
      </w:r>
      <w:r>
        <w:rPr>
          <w:rFonts w:cstheme="minorHAnsi"/>
          <w:b/>
          <w:bCs/>
          <w:sz w:val="24"/>
          <w:szCs w:val="24"/>
          <w:lang w:val="bg-BG"/>
        </w:rPr>
        <w:t xml:space="preserve"> </w:t>
      </w:r>
      <w:r w:rsidRPr="00BF763E">
        <w:rPr>
          <w:rFonts w:cstheme="minorHAnsi"/>
          <w:b/>
          <w:sz w:val="24"/>
          <w:szCs w:val="24"/>
          <w:lang w:val="bg-BG"/>
        </w:rPr>
        <w:t>дълготрайни материални активи</w:t>
      </w:r>
      <w:r w:rsidRPr="00382533">
        <w:rPr>
          <w:rFonts w:cstheme="minorHAnsi"/>
          <w:b/>
          <w:bCs/>
          <w:sz w:val="24"/>
          <w:szCs w:val="24"/>
          <w:lang w:val="bg-BG"/>
        </w:rPr>
        <w:t xml:space="preserve"> </w:t>
      </w:r>
      <w:r>
        <w:rPr>
          <w:rFonts w:cstheme="minorHAnsi"/>
          <w:b/>
          <w:bCs/>
          <w:sz w:val="24"/>
          <w:szCs w:val="24"/>
          <w:lang w:val="bg-BG"/>
        </w:rPr>
        <w:t>(</w:t>
      </w:r>
      <w:r w:rsidRPr="00382533">
        <w:rPr>
          <w:rFonts w:cstheme="minorHAnsi"/>
          <w:b/>
          <w:bCs/>
          <w:sz w:val="24"/>
          <w:szCs w:val="24"/>
          <w:lang w:val="bg-BG"/>
        </w:rPr>
        <w:t>ДМА</w:t>
      </w:r>
      <w:r>
        <w:rPr>
          <w:rFonts w:cstheme="minorHAnsi"/>
          <w:b/>
          <w:bCs/>
          <w:sz w:val="24"/>
          <w:szCs w:val="24"/>
          <w:lang w:val="bg-BG"/>
        </w:rPr>
        <w:t>)</w:t>
      </w:r>
      <w:r w:rsidRPr="00382533">
        <w:rPr>
          <w:rFonts w:cstheme="minorHAnsi"/>
          <w:b/>
          <w:bCs/>
          <w:sz w:val="24"/>
          <w:szCs w:val="24"/>
          <w:lang w:val="bg-BG"/>
        </w:rPr>
        <w:t xml:space="preserve">, </w:t>
      </w:r>
      <w:r w:rsidRPr="00BF763E">
        <w:rPr>
          <w:rFonts w:cstheme="minorHAnsi"/>
          <w:b/>
          <w:sz w:val="24"/>
          <w:szCs w:val="24"/>
          <w:lang w:val="bg-BG"/>
        </w:rPr>
        <w:t>дълготрайни нематериални активи</w:t>
      </w:r>
      <w:r w:rsidRPr="00084CA0">
        <w:rPr>
          <w:rFonts w:cstheme="minorHAnsi"/>
          <w:b/>
          <w:sz w:val="24"/>
          <w:szCs w:val="24"/>
          <w:lang w:val="bg-BG"/>
        </w:rPr>
        <w:t xml:space="preserve"> </w:t>
      </w:r>
      <w:r>
        <w:rPr>
          <w:rFonts w:cstheme="minorHAnsi"/>
          <w:b/>
          <w:sz w:val="24"/>
          <w:szCs w:val="24"/>
          <w:lang w:val="bg-BG"/>
        </w:rPr>
        <w:t>(</w:t>
      </w:r>
      <w:r w:rsidRPr="00382533">
        <w:rPr>
          <w:rFonts w:cstheme="minorHAnsi"/>
          <w:b/>
          <w:bCs/>
          <w:sz w:val="24"/>
          <w:szCs w:val="24"/>
          <w:lang w:val="bg-BG"/>
        </w:rPr>
        <w:t>ДНА</w:t>
      </w:r>
      <w:r>
        <w:rPr>
          <w:rFonts w:cstheme="minorHAnsi"/>
          <w:b/>
          <w:bCs/>
          <w:sz w:val="24"/>
          <w:szCs w:val="24"/>
          <w:lang w:val="bg-BG"/>
        </w:rPr>
        <w:t>)</w:t>
      </w:r>
      <w:r w:rsidRPr="00382533">
        <w:rPr>
          <w:rFonts w:cstheme="minorHAnsi"/>
          <w:b/>
          <w:bCs/>
          <w:sz w:val="24"/>
          <w:szCs w:val="24"/>
          <w:lang w:val="bg-BG"/>
        </w:rPr>
        <w:t xml:space="preserve"> </w:t>
      </w:r>
      <w:r w:rsidR="0037763D" w:rsidRPr="0037763D">
        <w:rPr>
          <w:rFonts w:cstheme="minorHAnsi"/>
          <w:b/>
          <w:bCs/>
          <w:sz w:val="24"/>
          <w:szCs w:val="24"/>
          <w:lang w:val="bg-BG"/>
        </w:rPr>
        <w:t>стопански инвентар</w:t>
      </w:r>
      <w:r w:rsidR="0037763D">
        <w:rPr>
          <w:rFonts w:cstheme="minorHAnsi"/>
          <w:b/>
          <w:bCs/>
          <w:sz w:val="24"/>
          <w:szCs w:val="24"/>
          <w:lang w:val="bg-BG"/>
        </w:rPr>
        <w:t xml:space="preserve"> (СИ)</w:t>
      </w:r>
      <w:r w:rsidR="0037763D" w:rsidRPr="0037763D">
        <w:rPr>
          <w:rFonts w:cstheme="minorHAnsi"/>
          <w:b/>
          <w:bCs/>
          <w:sz w:val="24"/>
          <w:szCs w:val="24"/>
          <w:lang w:val="bg-BG"/>
        </w:rPr>
        <w:t xml:space="preserve"> </w:t>
      </w:r>
      <w:r w:rsidRPr="00382533">
        <w:rPr>
          <w:rFonts w:cstheme="minorHAnsi"/>
          <w:b/>
          <w:bCs/>
          <w:sz w:val="24"/>
          <w:szCs w:val="24"/>
          <w:lang w:val="bg-BG"/>
        </w:rPr>
        <w:t>и СМР, насочени към:</w:t>
      </w:r>
    </w:p>
    <w:p w14:paraId="66750AAB" w14:textId="77777777" w:rsidR="00403C5B" w:rsidRPr="00382533" w:rsidRDefault="00403C5B" w:rsidP="00403C5B">
      <w:pPr>
        <w:pStyle w:val="ListParagraph"/>
        <w:numPr>
          <w:ilvl w:val="0"/>
          <w:numId w:val="16"/>
        </w:numPr>
        <w:rPr>
          <w:rFonts w:cstheme="minorHAnsi"/>
          <w:bCs/>
          <w:sz w:val="24"/>
          <w:szCs w:val="24"/>
          <w:lang w:val="bg-BG"/>
        </w:rPr>
      </w:pPr>
      <w:r w:rsidRPr="00382533">
        <w:rPr>
          <w:rFonts w:cstheme="minorHAnsi"/>
          <w:b/>
          <w:sz w:val="24"/>
          <w:szCs w:val="24"/>
          <w:lang w:val="bg-BG"/>
        </w:rPr>
        <w:t>Стартиране на нов бизнес</w:t>
      </w:r>
    </w:p>
    <w:p w14:paraId="3327343D" w14:textId="77777777" w:rsidR="00403C5B" w:rsidRPr="00382533" w:rsidRDefault="00403C5B" w:rsidP="00403C5B">
      <w:pPr>
        <w:pStyle w:val="ListParagraph"/>
        <w:spacing w:line="276" w:lineRule="auto"/>
        <w:ind w:left="410"/>
        <w:jc w:val="both"/>
        <w:rPr>
          <w:rFonts w:cstheme="minorHAnsi"/>
          <w:bCs/>
          <w:sz w:val="24"/>
          <w:szCs w:val="24"/>
          <w:lang w:val="bg-BG"/>
        </w:rPr>
      </w:pPr>
      <w:r w:rsidRPr="00382533">
        <w:rPr>
          <w:rFonts w:cstheme="minorHAnsi"/>
          <w:bCs/>
          <w:sz w:val="24"/>
          <w:szCs w:val="24"/>
          <w:lang w:val="bg-BG"/>
        </w:rPr>
        <w:t>Създаване на ново юридическо лице. Пространствено, функционално и организационно отделена единица, която се характеризира с висока степен на автономност</w:t>
      </w:r>
      <w:r w:rsidRPr="00382533">
        <w:rPr>
          <w:rFonts w:ascii="Calibri" w:eastAsia="Calibri" w:hAnsi="Calibri" w:cs="Times New Roman"/>
          <w:sz w:val="24"/>
          <w:szCs w:val="24"/>
          <w:lang w:val="bg-BG"/>
        </w:rPr>
        <w:t xml:space="preserve">, самостоятелни </w:t>
      </w:r>
      <w:r w:rsidRPr="00382533">
        <w:rPr>
          <w:rFonts w:cstheme="minorHAnsi"/>
          <w:bCs/>
          <w:sz w:val="24"/>
          <w:szCs w:val="24"/>
          <w:lang w:val="bg-BG"/>
        </w:rPr>
        <w:t>технически и трудови ресурси.</w:t>
      </w:r>
    </w:p>
    <w:p w14:paraId="020BD424" w14:textId="77777777" w:rsidR="00403C5B" w:rsidRPr="00382533" w:rsidRDefault="00403C5B" w:rsidP="00403C5B">
      <w:pPr>
        <w:pStyle w:val="ListParagraph"/>
        <w:spacing w:line="276" w:lineRule="auto"/>
        <w:ind w:left="410"/>
        <w:jc w:val="both"/>
        <w:rPr>
          <w:rFonts w:cstheme="minorHAnsi"/>
          <w:bCs/>
          <w:sz w:val="24"/>
          <w:szCs w:val="24"/>
          <w:lang w:val="bg-BG"/>
        </w:rPr>
      </w:pPr>
    </w:p>
    <w:p w14:paraId="1AD6239A" w14:textId="77777777" w:rsidR="00403C5B" w:rsidRPr="00382533" w:rsidRDefault="00403C5B" w:rsidP="00403C5B">
      <w:pPr>
        <w:pStyle w:val="ListParagraph"/>
        <w:numPr>
          <w:ilvl w:val="0"/>
          <w:numId w:val="17"/>
        </w:numPr>
        <w:spacing w:line="276" w:lineRule="auto"/>
        <w:rPr>
          <w:rFonts w:cstheme="minorHAnsi"/>
          <w:b/>
          <w:sz w:val="24"/>
          <w:szCs w:val="24"/>
          <w:lang w:val="bg-BG"/>
        </w:rPr>
      </w:pPr>
      <w:r w:rsidRPr="00382533">
        <w:rPr>
          <w:rFonts w:cstheme="minorHAnsi"/>
          <w:b/>
          <w:sz w:val="24"/>
          <w:szCs w:val="24"/>
          <w:lang w:val="bg-BG"/>
        </w:rPr>
        <w:t>Разширяване на дейността на съществуващо предприятие</w:t>
      </w:r>
    </w:p>
    <w:p w14:paraId="2420791B" w14:textId="77777777" w:rsidR="00403C5B" w:rsidRPr="00382533" w:rsidRDefault="00403C5B" w:rsidP="00403C5B">
      <w:pPr>
        <w:pStyle w:val="ListParagraph"/>
        <w:spacing w:line="276" w:lineRule="auto"/>
        <w:ind w:left="410"/>
        <w:jc w:val="both"/>
        <w:rPr>
          <w:rFonts w:cstheme="minorHAnsi"/>
          <w:bCs/>
          <w:sz w:val="24"/>
          <w:szCs w:val="24"/>
          <w:lang w:val="bg-BG"/>
        </w:rPr>
      </w:pPr>
      <w:r w:rsidRPr="00382533">
        <w:rPr>
          <w:rFonts w:cstheme="minorHAnsi"/>
          <w:bCs/>
          <w:sz w:val="24"/>
          <w:szCs w:val="24"/>
          <w:lang w:val="bg-BG"/>
        </w:rPr>
        <w:t>Разширяване на капацитета на съществуващ стопански обект е налице, когато вследствие на инвестицията съществуващият стопански обект ще може да произвежда повече от поне един от вече произвежданите продукти, при условие че базисният производствен процес не се променя из основи.</w:t>
      </w:r>
    </w:p>
    <w:p w14:paraId="0CD2C718" w14:textId="77777777" w:rsidR="00403C5B" w:rsidRPr="00382533" w:rsidRDefault="00403C5B" w:rsidP="00403C5B">
      <w:pPr>
        <w:pStyle w:val="ListParagraph"/>
        <w:spacing w:line="276" w:lineRule="auto"/>
        <w:ind w:left="410"/>
        <w:jc w:val="both"/>
        <w:rPr>
          <w:rFonts w:cstheme="minorHAnsi"/>
          <w:bCs/>
          <w:sz w:val="24"/>
          <w:szCs w:val="24"/>
          <w:lang w:val="bg-BG"/>
        </w:rPr>
      </w:pPr>
    </w:p>
    <w:p w14:paraId="0D2CA5BC" w14:textId="77777777" w:rsidR="00403C5B" w:rsidRPr="00382533" w:rsidRDefault="00403C5B" w:rsidP="00403C5B">
      <w:pPr>
        <w:pStyle w:val="ListParagraph"/>
        <w:numPr>
          <w:ilvl w:val="0"/>
          <w:numId w:val="18"/>
        </w:numPr>
        <w:jc w:val="both"/>
        <w:rPr>
          <w:rFonts w:cstheme="minorHAnsi"/>
          <w:bCs/>
          <w:sz w:val="24"/>
          <w:szCs w:val="24"/>
          <w:lang w:val="bg-BG"/>
        </w:rPr>
      </w:pPr>
      <w:r w:rsidRPr="00382533">
        <w:rPr>
          <w:rFonts w:cstheme="minorHAnsi"/>
          <w:b/>
          <w:sz w:val="24"/>
          <w:szCs w:val="24"/>
          <w:lang w:val="bg-BG"/>
        </w:rPr>
        <w:t>Въвеждане на нови продукти/услуги</w:t>
      </w:r>
      <w:r w:rsidRPr="00382533">
        <w:rPr>
          <w:rFonts w:cstheme="minorHAnsi"/>
          <w:bCs/>
          <w:sz w:val="24"/>
          <w:szCs w:val="24"/>
          <w:lang w:val="bg-BG"/>
        </w:rPr>
        <w:t xml:space="preserve"> </w:t>
      </w:r>
    </w:p>
    <w:p w14:paraId="04DED1C0" w14:textId="32719EF3" w:rsidR="00403C5B" w:rsidRDefault="00403C5B" w:rsidP="00403C5B">
      <w:pPr>
        <w:pStyle w:val="ListParagraph"/>
        <w:ind w:left="410"/>
        <w:jc w:val="both"/>
        <w:rPr>
          <w:sz w:val="24"/>
          <w:szCs w:val="24"/>
          <w:lang w:val="bg-BG"/>
        </w:rPr>
      </w:pPr>
      <w:r w:rsidRPr="00382533">
        <w:rPr>
          <w:sz w:val="24"/>
          <w:szCs w:val="24"/>
          <w:lang w:val="bg-BG"/>
        </w:rPr>
        <w:t xml:space="preserve">Разнообразяване на продукцията на стопанския обект с продукти, които не са били произвеждани до момента в него, т.е. това са нови продукти за предприятието с фундаментално нови характеристики, изключващи незначително осъвременяване на продуктите. </w:t>
      </w:r>
    </w:p>
    <w:p w14:paraId="73216BEB" w14:textId="77777777" w:rsidR="00403C5B" w:rsidRPr="00382533" w:rsidRDefault="00403C5B" w:rsidP="00403C5B">
      <w:pPr>
        <w:jc w:val="both"/>
        <w:rPr>
          <w:rFonts w:cstheme="minorHAnsi"/>
          <w:b/>
          <w:bCs/>
          <w:sz w:val="24"/>
          <w:szCs w:val="24"/>
          <w:lang w:val="bg-BG"/>
        </w:rPr>
      </w:pPr>
      <w:r w:rsidRPr="00382533">
        <w:rPr>
          <w:rFonts w:cstheme="minorHAnsi"/>
          <w:b/>
          <w:bCs/>
          <w:sz w:val="24"/>
          <w:szCs w:val="24"/>
          <w:lang w:val="bg-BG"/>
        </w:rPr>
        <w:lastRenderedPageBreak/>
        <w:t xml:space="preserve">2.2.2. Недопустими по настоящата процедура са следните видове проекти и дейности: </w:t>
      </w:r>
    </w:p>
    <w:p w14:paraId="643606E9" w14:textId="654E8201"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Проекти, които са пряко свързани с дейността на ДПМ</w:t>
      </w:r>
      <w:r w:rsidR="00294927">
        <w:rPr>
          <w:rFonts w:cstheme="minorHAnsi"/>
          <w:sz w:val="24"/>
          <w:szCs w:val="24"/>
          <w:lang w:val="bg-BG"/>
        </w:rPr>
        <w:t>Ч</w:t>
      </w:r>
      <w:r w:rsidRPr="00382533">
        <w:rPr>
          <w:rFonts w:cstheme="minorHAnsi"/>
          <w:sz w:val="24"/>
          <w:szCs w:val="24"/>
          <w:lang w:val="bg-BG"/>
        </w:rPr>
        <w:t>;</w:t>
      </w:r>
    </w:p>
    <w:p w14:paraId="07B41242"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 xml:space="preserve">Дейности, свързани с Производство и  търговия с оръжие;   </w:t>
      </w:r>
    </w:p>
    <w:p w14:paraId="222D19E3"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 xml:space="preserve">Хазартни дейности;  </w:t>
      </w:r>
    </w:p>
    <w:p w14:paraId="3746DDE0"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 xml:space="preserve">Производство на цигари и алкохол;   </w:t>
      </w:r>
    </w:p>
    <w:p w14:paraId="34BAADFF"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Производство на енергия, която не е за собствени нужди;</w:t>
      </w:r>
    </w:p>
    <w:p w14:paraId="78B1DE62"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Дейности, които включват експлоатация/принудителен труд/детски труд, дискриминационни практики или практики, които не позволяват на работниците да упражняват правото си на сдружаване и правото на колективен трудов договор;</w:t>
      </w:r>
    </w:p>
    <w:p w14:paraId="5AAD5222"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 xml:space="preserve">Производство или търговия с или употреба на тъкани или продукти, съдържащи азбест; </w:t>
      </w:r>
    </w:p>
    <w:p w14:paraId="4634B7FF"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 xml:space="preserve">Дейности, забранени от законодателството на държавата или международните закони, свързани със закрила на биоразнообразието или културното наследство; </w:t>
      </w:r>
    </w:p>
    <w:p w14:paraId="6F837CB6" w14:textId="77777777" w:rsidR="00403C5B" w:rsidRPr="00382533" w:rsidRDefault="00403C5B" w:rsidP="00403C5B">
      <w:pPr>
        <w:pStyle w:val="ListParagraph"/>
        <w:numPr>
          <w:ilvl w:val="0"/>
          <w:numId w:val="3"/>
        </w:numPr>
        <w:jc w:val="both"/>
        <w:rPr>
          <w:rFonts w:cstheme="minorHAnsi"/>
          <w:bCs/>
          <w:sz w:val="24"/>
          <w:szCs w:val="24"/>
          <w:lang w:val="bg-BG"/>
        </w:rPr>
      </w:pPr>
      <w:r w:rsidRPr="00382533">
        <w:rPr>
          <w:rFonts w:cstheme="minorHAnsi"/>
          <w:bCs/>
          <w:sz w:val="24"/>
          <w:szCs w:val="24"/>
          <w:lang w:val="bg-BG"/>
        </w:rPr>
        <w:t xml:space="preserve">Производство или търговия с продукти, съдържащи полихлоридни бифеноли; </w:t>
      </w:r>
    </w:p>
    <w:p w14:paraId="22545279" w14:textId="77777777" w:rsidR="00403C5B" w:rsidRPr="00382533" w:rsidRDefault="00403C5B" w:rsidP="00403C5B">
      <w:pPr>
        <w:pStyle w:val="ListParagraph"/>
        <w:numPr>
          <w:ilvl w:val="0"/>
          <w:numId w:val="3"/>
        </w:numPr>
        <w:jc w:val="both"/>
        <w:rPr>
          <w:rFonts w:cstheme="minorHAnsi"/>
          <w:bCs/>
          <w:sz w:val="24"/>
          <w:szCs w:val="24"/>
          <w:lang w:val="bg-BG"/>
        </w:rPr>
      </w:pPr>
      <w:r w:rsidRPr="00382533">
        <w:rPr>
          <w:rFonts w:cstheme="minorHAnsi"/>
          <w:bCs/>
          <w:sz w:val="24"/>
          <w:szCs w:val="24"/>
          <w:lang w:val="bg-BG"/>
        </w:rPr>
        <w:t>Производство или търговия с фармацевтични продукти, пестициди/хербициди или други вредни субстанции, обект на международни забрани;</w:t>
      </w:r>
    </w:p>
    <w:p w14:paraId="17ECA548" w14:textId="77777777" w:rsidR="00403C5B" w:rsidRPr="00382533" w:rsidRDefault="00403C5B" w:rsidP="00403C5B">
      <w:pPr>
        <w:pStyle w:val="ListParagraph"/>
        <w:numPr>
          <w:ilvl w:val="0"/>
          <w:numId w:val="3"/>
        </w:numPr>
        <w:jc w:val="both"/>
        <w:rPr>
          <w:rFonts w:cstheme="minorHAnsi"/>
          <w:bCs/>
          <w:sz w:val="24"/>
          <w:szCs w:val="24"/>
          <w:lang w:val="bg-BG"/>
        </w:rPr>
      </w:pPr>
      <w:r w:rsidRPr="00382533">
        <w:rPr>
          <w:rFonts w:cstheme="minorHAnsi"/>
          <w:bCs/>
          <w:sz w:val="24"/>
          <w:szCs w:val="24"/>
          <w:lang w:val="bg-BG"/>
        </w:rPr>
        <w:t xml:space="preserve">Производство или търговия с вещества, увреждащи озоновия слой, които са обект на международни забрани; </w:t>
      </w:r>
    </w:p>
    <w:p w14:paraId="6C8D6CE8" w14:textId="77777777" w:rsidR="00403C5B" w:rsidRPr="00382533" w:rsidRDefault="00403C5B" w:rsidP="00403C5B">
      <w:pPr>
        <w:pStyle w:val="ListParagraph"/>
        <w:numPr>
          <w:ilvl w:val="0"/>
          <w:numId w:val="3"/>
        </w:numPr>
        <w:jc w:val="both"/>
        <w:rPr>
          <w:rFonts w:cstheme="minorHAnsi"/>
          <w:bCs/>
          <w:sz w:val="24"/>
          <w:szCs w:val="24"/>
          <w:lang w:val="bg-BG"/>
        </w:rPr>
      </w:pPr>
      <w:r w:rsidRPr="00382533">
        <w:rPr>
          <w:rFonts w:cstheme="minorHAnsi"/>
          <w:bCs/>
          <w:sz w:val="24"/>
          <w:szCs w:val="24"/>
          <w:lang w:val="bg-BG"/>
        </w:rPr>
        <w:t xml:space="preserve">Търговия с биологични видове или продукти, попадащи в Конвенция за международната търговия със застрашени видове от дивата фауна и флора;  </w:t>
      </w:r>
    </w:p>
    <w:p w14:paraId="0897F180" w14:textId="77777777" w:rsidR="00403C5B" w:rsidRPr="00382533" w:rsidRDefault="00403C5B" w:rsidP="00403C5B">
      <w:pPr>
        <w:pStyle w:val="ListParagraph"/>
        <w:numPr>
          <w:ilvl w:val="0"/>
          <w:numId w:val="3"/>
        </w:numPr>
        <w:jc w:val="both"/>
        <w:rPr>
          <w:rFonts w:cstheme="minorHAnsi"/>
          <w:bCs/>
          <w:sz w:val="24"/>
          <w:szCs w:val="24"/>
          <w:lang w:val="bg-BG"/>
        </w:rPr>
      </w:pPr>
      <w:r w:rsidRPr="00382533">
        <w:rPr>
          <w:rFonts w:cstheme="minorHAnsi"/>
          <w:bCs/>
          <w:sz w:val="24"/>
          <w:szCs w:val="24"/>
          <w:lang w:val="bg-BG"/>
        </w:rPr>
        <w:t>Дейности, които имат негативно въздействие върху обекти с културна или археологическа стойност;</w:t>
      </w:r>
    </w:p>
    <w:p w14:paraId="481880A9" w14:textId="77777777" w:rsidR="00403C5B" w:rsidRPr="00382533" w:rsidRDefault="00403C5B" w:rsidP="00403C5B">
      <w:pPr>
        <w:pStyle w:val="ListParagraph"/>
        <w:numPr>
          <w:ilvl w:val="0"/>
          <w:numId w:val="3"/>
        </w:numPr>
        <w:spacing w:after="0"/>
        <w:jc w:val="both"/>
        <w:rPr>
          <w:rFonts w:cstheme="minorHAnsi"/>
          <w:bCs/>
          <w:sz w:val="24"/>
          <w:szCs w:val="24"/>
          <w:lang w:val="bg-BG"/>
        </w:rPr>
      </w:pPr>
      <w:r w:rsidRPr="00382533">
        <w:rPr>
          <w:rFonts w:cstheme="minorHAnsi"/>
          <w:bCs/>
          <w:sz w:val="24"/>
          <w:szCs w:val="24"/>
          <w:lang w:val="bg-BG"/>
        </w:rPr>
        <w:t>Дейности, които включват пускане на свобода на генетично модифицирани организми (ГМО) в естествена среда или търговия с ГМО.</w:t>
      </w:r>
    </w:p>
    <w:p w14:paraId="6F0C9FF8" w14:textId="77777777" w:rsidR="00403C5B" w:rsidRPr="00382533" w:rsidRDefault="00403C5B" w:rsidP="00403C5B">
      <w:pPr>
        <w:spacing w:after="0"/>
        <w:jc w:val="both"/>
        <w:rPr>
          <w:rFonts w:cstheme="minorHAnsi"/>
          <w:bCs/>
          <w:sz w:val="24"/>
          <w:szCs w:val="24"/>
          <w:lang w:val="bg-BG"/>
        </w:rPr>
      </w:pPr>
    </w:p>
    <w:p w14:paraId="5261DF5C" w14:textId="77777777" w:rsidR="00403C5B" w:rsidRPr="00382533" w:rsidRDefault="00403C5B" w:rsidP="00403C5B">
      <w:pPr>
        <w:pStyle w:val="ListParagraph"/>
        <w:numPr>
          <w:ilvl w:val="1"/>
          <w:numId w:val="10"/>
        </w:numPr>
        <w:shd w:val="clear" w:color="auto" w:fill="E2EFD9" w:themeFill="accent6" w:themeFillTint="33"/>
        <w:ind w:left="426"/>
        <w:rPr>
          <w:rFonts w:cstheme="minorHAnsi"/>
          <w:b/>
          <w:sz w:val="24"/>
          <w:szCs w:val="24"/>
          <w:lang w:val="bg-BG"/>
        </w:rPr>
      </w:pPr>
      <w:bookmarkStart w:id="28" w:name="_Hlk10992986"/>
      <w:r w:rsidRPr="00382533">
        <w:rPr>
          <w:rFonts w:cstheme="minorHAnsi"/>
          <w:b/>
          <w:bCs/>
          <w:sz w:val="24"/>
          <w:szCs w:val="24"/>
          <w:lang w:val="bg-BG"/>
        </w:rPr>
        <w:t xml:space="preserve">Категории разходи, допустими за финансиране:  </w:t>
      </w:r>
    </w:p>
    <w:bookmarkEnd w:id="28"/>
    <w:p w14:paraId="0FC2A66A" w14:textId="77777777" w:rsidR="00403C5B" w:rsidRPr="00382533" w:rsidRDefault="00403C5B" w:rsidP="00403C5B">
      <w:pPr>
        <w:spacing w:before="120"/>
        <w:jc w:val="both"/>
        <w:rPr>
          <w:rFonts w:cstheme="minorHAnsi"/>
          <w:b/>
          <w:sz w:val="24"/>
          <w:szCs w:val="24"/>
          <w:lang w:val="bg-BG"/>
        </w:rPr>
      </w:pPr>
      <w:r w:rsidRPr="00382533">
        <w:rPr>
          <w:rFonts w:cstheme="minorHAnsi"/>
          <w:b/>
          <w:sz w:val="24"/>
          <w:szCs w:val="24"/>
          <w:lang w:val="bg-BG"/>
        </w:rPr>
        <w:t>По процедурата са допустими разходи за инвестиции.</w:t>
      </w:r>
    </w:p>
    <w:p w14:paraId="3976E9C1" w14:textId="77777777" w:rsidR="00403C5B" w:rsidRPr="00382533" w:rsidRDefault="00403C5B" w:rsidP="00403C5B">
      <w:pPr>
        <w:spacing w:before="120"/>
        <w:jc w:val="both"/>
        <w:rPr>
          <w:rFonts w:cstheme="minorHAnsi"/>
          <w:b/>
          <w:sz w:val="24"/>
          <w:szCs w:val="24"/>
          <w:lang w:val="bg-BG"/>
        </w:rPr>
      </w:pPr>
      <w:r w:rsidRPr="00382533">
        <w:rPr>
          <w:rFonts w:cstheme="minorHAnsi"/>
          <w:b/>
          <w:sz w:val="24"/>
          <w:szCs w:val="24"/>
          <w:lang w:val="bg-BG"/>
        </w:rPr>
        <w:t xml:space="preserve">А) Инвестиции </w:t>
      </w:r>
    </w:p>
    <w:p w14:paraId="081FB78C" w14:textId="61CCDEC0" w:rsidR="00202103" w:rsidRDefault="00202103" w:rsidP="00202103">
      <w:pPr>
        <w:pStyle w:val="ListParagraph"/>
        <w:numPr>
          <w:ilvl w:val="0"/>
          <w:numId w:val="3"/>
        </w:numPr>
        <w:spacing w:before="120" w:line="276" w:lineRule="auto"/>
        <w:jc w:val="both"/>
        <w:rPr>
          <w:rFonts w:cstheme="minorHAnsi"/>
          <w:sz w:val="24"/>
          <w:szCs w:val="24"/>
          <w:lang w:val="bg-BG"/>
        </w:rPr>
      </w:pPr>
      <w:r w:rsidRPr="00202103">
        <w:rPr>
          <w:rFonts w:cstheme="minorHAnsi"/>
          <w:b/>
          <w:bCs/>
          <w:sz w:val="24"/>
          <w:szCs w:val="24"/>
          <w:lang w:val="bg-BG"/>
        </w:rPr>
        <w:t>Разходи за придобиване на дълготрайни материални активи</w:t>
      </w:r>
      <w:r w:rsidRPr="00202103">
        <w:rPr>
          <w:rFonts w:cstheme="minorHAnsi"/>
          <w:sz w:val="24"/>
          <w:szCs w:val="24"/>
          <w:lang w:val="bg-BG"/>
        </w:rPr>
        <w:t xml:space="preserve"> (ДМА) - за оборудване, машини и съоръжения, специализирани траспортни средства (за превоз на материали, стоки и хора), и на други ДМА, с изключение на мобилни телефони и леки автомобили за административни нужди.</w:t>
      </w:r>
    </w:p>
    <w:p w14:paraId="4CC087E7" w14:textId="77777777" w:rsidR="00202103" w:rsidRPr="00202103" w:rsidRDefault="00202103" w:rsidP="00202103">
      <w:pPr>
        <w:pStyle w:val="ListParagraph"/>
        <w:jc w:val="both"/>
        <w:rPr>
          <w:rFonts w:cstheme="minorHAnsi"/>
          <w:bCs/>
          <w:i/>
          <w:iCs/>
          <w:sz w:val="24"/>
          <w:szCs w:val="24"/>
          <w:lang w:val="bg-BG"/>
        </w:rPr>
      </w:pPr>
      <w:r w:rsidRPr="00202103">
        <w:rPr>
          <w:rFonts w:cstheme="minorHAnsi"/>
          <w:bCs/>
          <w:i/>
          <w:iCs/>
          <w:sz w:val="24"/>
          <w:szCs w:val="24"/>
          <w:lang w:val="bg-BG"/>
        </w:rPr>
        <w:t xml:space="preserve">Към разходите за придобиване на дълготрайни материални активи са допустими и разходите за доставка, монтаж и въвеждането им в експлоатация </w:t>
      </w:r>
    </w:p>
    <w:p w14:paraId="43D13CF7" w14:textId="5B118D0B" w:rsidR="00202103" w:rsidRPr="00202103" w:rsidRDefault="00202103" w:rsidP="00202103">
      <w:pPr>
        <w:pStyle w:val="ListParagraph"/>
        <w:numPr>
          <w:ilvl w:val="0"/>
          <w:numId w:val="3"/>
        </w:numPr>
        <w:spacing w:before="120" w:line="276" w:lineRule="auto"/>
        <w:jc w:val="both"/>
        <w:rPr>
          <w:rFonts w:cstheme="minorHAnsi"/>
          <w:sz w:val="24"/>
          <w:szCs w:val="24"/>
          <w:lang w:val="bg-BG"/>
        </w:rPr>
      </w:pPr>
      <w:r w:rsidRPr="00202103">
        <w:rPr>
          <w:rFonts w:cstheme="minorHAnsi"/>
          <w:b/>
          <w:bCs/>
          <w:sz w:val="24"/>
          <w:szCs w:val="24"/>
          <w:lang w:val="bg-BG"/>
        </w:rPr>
        <w:t>Разходи за придобиване на дълготрайни нематериални активи</w:t>
      </w:r>
      <w:r w:rsidRPr="00202103">
        <w:rPr>
          <w:rFonts w:cstheme="minorHAnsi"/>
          <w:sz w:val="24"/>
          <w:szCs w:val="24"/>
          <w:lang w:val="bg-BG"/>
        </w:rPr>
        <w:t xml:space="preserve"> (ДНА), в т.ч. придобиване на програмни продукти (софтуер), изработване на интернет страница, въвеждане и сертифициране на </w:t>
      </w:r>
      <w:r w:rsidR="0037763D">
        <w:rPr>
          <w:rFonts w:cstheme="minorHAnsi"/>
          <w:sz w:val="24"/>
          <w:szCs w:val="24"/>
          <w:lang w:val="en-US"/>
        </w:rPr>
        <w:t>ISO</w:t>
      </w:r>
      <w:r w:rsidRPr="00202103">
        <w:rPr>
          <w:rFonts w:cstheme="minorHAnsi"/>
          <w:sz w:val="24"/>
          <w:szCs w:val="24"/>
          <w:lang w:val="bg-BG"/>
        </w:rPr>
        <w:t>, регистрация на нови продукти/услуги, патенти, лицензи, търговски марки, полезен модел или промишлен дизайн и други подобни права и активи</w:t>
      </w:r>
    </w:p>
    <w:p w14:paraId="4CD4C960" w14:textId="2D0FA784" w:rsidR="00202103" w:rsidRDefault="00202103" w:rsidP="00202103">
      <w:pPr>
        <w:pStyle w:val="ListParagraph"/>
        <w:numPr>
          <w:ilvl w:val="0"/>
          <w:numId w:val="3"/>
        </w:numPr>
        <w:spacing w:before="120" w:line="276" w:lineRule="auto"/>
        <w:jc w:val="both"/>
        <w:rPr>
          <w:rFonts w:cstheme="minorHAnsi"/>
          <w:sz w:val="24"/>
          <w:szCs w:val="24"/>
          <w:lang w:val="bg-BG"/>
        </w:rPr>
      </w:pPr>
      <w:r>
        <w:rPr>
          <w:rFonts w:cstheme="minorHAnsi"/>
          <w:b/>
          <w:bCs/>
          <w:sz w:val="24"/>
          <w:szCs w:val="24"/>
          <w:lang w:val="bg-BG"/>
        </w:rPr>
        <w:lastRenderedPageBreak/>
        <w:t xml:space="preserve">Разходи за </w:t>
      </w:r>
      <w:r w:rsidRPr="00202103">
        <w:rPr>
          <w:rFonts w:cstheme="minorHAnsi"/>
          <w:b/>
          <w:bCs/>
          <w:sz w:val="24"/>
          <w:szCs w:val="24"/>
          <w:lang w:val="bg-BG"/>
        </w:rPr>
        <w:t>стопански инвентар</w:t>
      </w:r>
      <w:r w:rsidR="00331413">
        <w:rPr>
          <w:rFonts w:cstheme="minorHAnsi"/>
          <w:b/>
          <w:bCs/>
          <w:sz w:val="24"/>
          <w:szCs w:val="24"/>
          <w:lang w:val="bg-BG"/>
        </w:rPr>
        <w:t>,</w:t>
      </w:r>
      <w:r w:rsidRPr="00202103">
        <w:rPr>
          <w:rFonts w:cstheme="minorHAnsi"/>
          <w:b/>
          <w:bCs/>
          <w:sz w:val="24"/>
          <w:szCs w:val="24"/>
          <w:lang w:val="bg-BG"/>
        </w:rPr>
        <w:t xml:space="preserve"> които не са ДМА</w:t>
      </w:r>
      <w:r w:rsidR="00331413">
        <w:rPr>
          <w:rFonts w:cstheme="minorHAnsi"/>
          <w:b/>
          <w:bCs/>
          <w:sz w:val="24"/>
          <w:szCs w:val="24"/>
          <w:lang w:val="bg-BG"/>
        </w:rPr>
        <w:t xml:space="preserve"> </w:t>
      </w:r>
      <w:r w:rsidR="00331413" w:rsidRPr="00331413">
        <w:rPr>
          <w:rFonts w:cstheme="minorHAnsi"/>
          <w:sz w:val="24"/>
          <w:szCs w:val="24"/>
          <w:lang w:val="bg-BG"/>
        </w:rPr>
        <w:t>(СИ)</w:t>
      </w:r>
      <w:r>
        <w:rPr>
          <w:rFonts w:cstheme="minorHAnsi"/>
          <w:b/>
          <w:bCs/>
          <w:sz w:val="24"/>
          <w:szCs w:val="24"/>
          <w:lang w:val="bg-BG"/>
        </w:rPr>
        <w:t xml:space="preserve"> – </w:t>
      </w:r>
      <w:r w:rsidRPr="00202103">
        <w:rPr>
          <w:rFonts w:cstheme="minorHAnsi"/>
          <w:sz w:val="24"/>
          <w:szCs w:val="24"/>
          <w:lang w:val="bg-BG"/>
        </w:rPr>
        <w:t xml:space="preserve">инструменти и оборудване с индивидуална стойност под прага </w:t>
      </w:r>
      <w:r w:rsidR="00331413" w:rsidRPr="00331413">
        <w:rPr>
          <w:rFonts w:cstheme="minorHAnsi"/>
          <w:sz w:val="24"/>
          <w:szCs w:val="24"/>
          <w:lang w:val="bg-BG"/>
        </w:rPr>
        <w:t xml:space="preserve">от 700 лв </w:t>
      </w:r>
    </w:p>
    <w:p w14:paraId="07388F9F" w14:textId="0CE47DD8" w:rsidR="00753AF9" w:rsidRDefault="00753AF9" w:rsidP="00753AF9">
      <w:pPr>
        <w:pStyle w:val="ListParagraph"/>
        <w:rPr>
          <w:rFonts w:cstheme="minorHAnsi"/>
          <w:sz w:val="24"/>
          <w:szCs w:val="24"/>
          <w:lang w:val="bg-BG"/>
        </w:rPr>
      </w:pPr>
      <w:bookmarkStart w:id="29" w:name="_Hlk13220736"/>
    </w:p>
    <w:bookmarkEnd w:id="29"/>
    <w:p w14:paraId="05C61789" w14:textId="77777777" w:rsidR="00403C5B" w:rsidRPr="00382533" w:rsidRDefault="00403C5B" w:rsidP="00630DA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before="120"/>
        <w:ind w:left="142"/>
        <w:jc w:val="both"/>
        <w:rPr>
          <w:rFonts w:cstheme="minorHAnsi"/>
          <w:sz w:val="24"/>
          <w:szCs w:val="24"/>
          <w:lang w:val="bg-BG"/>
        </w:rPr>
      </w:pPr>
      <w:r w:rsidRPr="00382533">
        <w:rPr>
          <w:rFonts w:cstheme="minorHAnsi"/>
          <w:b/>
          <w:bCs/>
          <w:sz w:val="24"/>
          <w:szCs w:val="24"/>
          <w:lang w:val="bg-BG"/>
        </w:rPr>
        <w:t>ВАЖНО:</w:t>
      </w:r>
      <w:r w:rsidRPr="00382533">
        <w:rPr>
          <w:rFonts w:cstheme="minorHAnsi"/>
          <w:sz w:val="24"/>
          <w:szCs w:val="24"/>
          <w:lang w:val="bg-BG"/>
        </w:rPr>
        <w:t xml:space="preserve"> Дълготрайните материални и нематериални активи, придобити със средства по проекта, следва да бъдат използвани единствено в стопанския обект, който изпълнява проекта, да бъдат амортизируеми, да бъдат закупени при пазарни условия от трети страни, несвързани с бенефициента, и да бъдат включени в активите на предприятието, съгласно приложимите счетоводни стандарти, както и да останат негова собственост за период от пет години след придобиването им.</w:t>
      </w:r>
    </w:p>
    <w:p w14:paraId="1B819E0A" w14:textId="1B30A09C" w:rsidR="00403C5B" w:rsidRPr="00382533" w:rsidRDefault="00403C5B" w:rsidP="00403C5B">
      <w:pPr>
        <w:spacing w:before="120"/>
        <w:ind w:left="360"/>
        <w:jc w:val="both"/>
        <w:rPr>
          <w:rFonts w:cstheme="minorHAnsi"/>
          <w:b/>
          <w:sz w:val="24"/>
          <w:szCs w:val="24"/>
          <w:lang w:val="bg-BG"/>
        </w:rPr>
      </w:pPr>
      <w:r w:rsidRPr="0043718D">
        <w:rPr>
          <w:rFonts w:cstheme="minorHAnsi"/>
          <w:bCs/>
          <w:sz w:val="24"/>
          <w:szCs w:val="24"/>
          <w:lang w:val="bg-BG"/>
        </w:rPr>
        <w:t xml:space="preserve">Разходите за инвестиции се покриват в равно </w:t>
      </w:r>
      <w:r w:rsidRPr="00DD286F">
        <w:rPr>
          <w:rFonts w:cstheme="minorHAnsi"/>
          <w:bCs/>
          <w:sz w:val="24"/>
          <w:szCs w:val="24"/>
          <w:lang w:val="bg-BG"/>
        </w:rPr>
        <w:t>съотношение (</w:t>
      </w:r>
      <w:r w:rsidR="00F93AFA" w:rsidRPr="00DD286F">
        <w:rPr>
          <w:rFonts w:cstheme="minorHAnsi"/>
          <w:bCs/>
          <w:sz w:val="24"/>
          <w:szCs w:val="24"/>
          <w:lang w:val="bg-BG"/>
        </w:rPr>
        <w:t>50</w:t>
      </w:r>
      <w:r w:rsidRPr="00DD286F">
        <w:rPr>
          <w:rFonts w:cstheme="minorHAnsi"/>
          <w:bCs/>
          <w:sz w:val="24"/>
          <w:szCs w:val="24"/>
          <w:lang w:val="bg-BG"/>
        </w:rPr>
        <w:t>%:</w:t>
      </w:r>
      <w:r w:rsidR="00F93AFA" w:rsidRPr="00DD286F">
        <w:rPr>
          <w:rFonts w:cstheme="minorHAnsi"/>
          <w:bCs/>
          <w:sz w:val="24"/>
          <w:szCs w:val="24"/>
          <w:lang w:val="bg-BG"/>
        </w:rPr>
        <w:t>50</w:t>
      </w:r>
      <w:r w:rsidRPr="00DD286F">
        <w:rPr>
          <w:rFonts w:cstheme="minorHAnsi"/>
          <w:bCs/>
          <w:sz w:val="24"/>
          <w:szCs w:val="24"/>
          <w:lang w:val="bg-BG"/>
        </w:rPr>
        <w:t xml:space="preserve">%) от средствата, </w:t>
      </w:r>
      <w:r w:rsidRPr="00084CA0">
        <w:rPr>
          <w:rFonts w:cstheme="minorHAnsi"/>
          <w:bCs/>
          <w:sz w:val="24"/>
          <w:szCs w:val="24"/>
          <w:lang w:val="bg-BG"/>
        </w:rPr>
        <w:t xml:space="preserve">отпускани като безвъзмездна финансова помощ (гранта) и </w:t>
      </w:r>
      <w:r w:rsidRPr="00084CA0">
        <w:rPr>
          <w:rFonts w:eastAsia="Calibri" w:cstheme="minorHAnsi"/>
          <w:bCs/>
          <w:sz w:val="24"/>
          <w:szCs w:val="24"/>
          <w:lang w:val="bg-BG"/>
        </w:rPr>
        <w:t>от заемни финансови средства (банковия кредит).</w:t>
      </w:r>
    </w:p>
    <w:p w14:paraId="5698B31C" w14:textId="51246A90" w:rsidR="00403C5B" w:rsidRDefault="00403C5B" w:rsidP="00403C5B">
      <w:pPr>
        <w:spacing w:before="120"/>
        <w:jc w:val="both"/>
        <w:rPr>
          <w:rFonts w:cstheme="minorHAnsi"/>
          <w:b/>
          <w:bCs/>
          <w:sz w:val="24"/>
          <w:szCs w:val="24"/>
          <w:lang w:val="bg-BG"/>
        </w:rPr>
      </w:pPr>
      <w:r w:rsidRPr="00382533">
        <w:rPr>
          <w:rFonts w:cstheme="minorHAnsi"/>
          <w:b/>
          <w:sz w:val="24"/>
          <w:szCs w:val="24"/>
          <w:lang w:val="bg-BG"/>
        </w:rPr>
        <w:t>Б)</w:t>
      </w:r>
      <w:r w:rsidRPr="00382533">
        <w:rPr>
          <w:rFonts w:cstheme="minorHAnsi"/>
          <w:bCs/>
          <w:sz w:val="24"/>
          <w:szCs w:val="24"/>
          <w:lang w:val="bg-BG"/>
        </w:rPr>
        <w:t xml:space="preserve"> </w:t>
      </w:r>
      <w:r w:rsidRPr="00382533">
        <w:rPr>
          <w:rFonts w:cstheme="minorHAnsi"/>
          <w:b/>
          <w:sz w:val="24"/>
          <w:szCs w:val="24"/>
          <w:lang w:val="bg-BG"/>
        </w:rPr>
        <w:t>Финансов ресурс за оборотни средства</w:t>
      </w:r>
      <w:r>
        <w:rPr>
          <w:rFonts w:cstheme="minorHAnsi"/>
          <w:b/>
          <w:sz w:val="24"/>
          <w:szCs w:val="24"/>
          <w:lang w:val="bg-BG"/>
        </w:rPr>
        <w:t xml:space="preserve"> </w:t>
      </w:r>
      <w:r w:rsidRPr="00EB508A">
        <w:rPr>
          <w:rFonts w:cstheme="minorHAnsi"/>
          <w:b/>
          <w:bCs/>
          <w:sz w:val="24"/>
          <w:szCs w:val="24"/>
          <w:lang w:val="bg-BG"/>
        </w:rPr>
        <w:t>и средства за ДДС</w:t>
      </w:r>
      <w:r w:rsidRPr="00382533">
        <w:rPr>
          <w:rFonts w:cstheme="minorHAnsi"/>
          <w:b/>
          <w:bCs/>
          <w:sz w:val="24"/>
          <w:szCs w:val="24"/>
          <w:lang w:val="bg-BG"/>
        </w:rPr>
        <w:t xml:space="preserve"> </w:t>
      </w:r>
    </w:p>
    <w:p w14:paraId="5155623C" w14:textId="77777777" w:rsidR="00331413" w:rsidRPr="00331413" w:rsidRDefault="00331413" w:rsidP="00331413">
      <w:pPr>
        <w:spacing w:before="120"/>
        <w:jc w:val="both"/>
        <w:rPr>
          <w:rFonts w:cstheme="minorHAnsi"/>
          <w:b/>
          <w:bCs/>
          <w:sz w:val="24"/>
          <w:szCs w:val="24"/>
          <w:lang w:val="bg-BG"/>
        </w:rPr>
      </w:pPr>
      <w:r w:rsidRPr="00331413">
        <w:rPr>
          <w:rFonts w:cstheme="minorHAnsi"/>
          <w:b/>
          <w:bCs/>
          <w:sz w:val="24"/>
          <w:szCs w:val="24"/>
          <w:lang w:val="bg-BG"/>
        </w:rPr>
        <w:t>Не се отпуска безвъзмездна финансова помощ (грант) за разходите за оборотни средства и разходите за покриване на ДДС. При поискване от страна на кандидата Банката може да предостави отделен кредитен продукт (банков заем) на кандидата за покриване на разходи за оборотни средства и разходи за ДДС в максимален размер до 30% от стойността на проекта.</w:t>
      </w:r>
    </w:p>
    <w:p w14:paraId="3B1C0BF8" w14:textId="607BD844" w:rsidR="00403C5B" w:rsidRPr="00382533" w:rsidRDefault="00403C5B" w:rsidP="00403C5B">
      <w:pPr>
        <w:pStyle w:val="ListParagraph"/>
        <w:numPr>
          <w:ilvl w:val="0"/>
          <w:numId w:val="3"/>
        </w:numPr>
        <w:spacing w:before="120"/>
        <w:jc w:val="both"/>
        <w:rPr>
          <w:rFonts w:cstheme="minorHAnsi"/>
          <w:bCs/>
          <w:sz w:val="24"/>
          <w:szCs w:val="24"/>
          <w:lang w:val="bg-BG"/>
        </w:rPr>
      </w:pPr>
      <w:r w:rsidRPr="00382533">
        <w:rPr>
          <w:rFonts w:cstheme="minorHAnsi"/>
          <w:bCs/>
          <w:sz w:val="24"/>
          <w:szCs w:val="24"/>
          <w:lang w:val="bg-BG"/>
        </w:rPr>
        <w:t xml:space="preserve">Разходи за суровини, материали, консумативи, </w:t>
      </w:r>
      <w:r w:rsidRPr="00084CA0">
        <w:rPr>
          <w:rFonts w:cstheme="minorHAnsi"/>
          <w:bCs/>
          <w:sz w:val="24"/>
          <w:szCs w:val="24"/>
          <w:lang w:val="bg-BG"/>
        </w:rPr>
        <w:t xml:space="preserve">стоково-материални запаси, разходи за изплащане на заплати, режийни, </w:t>
      </w:r>
      <w:r w:rsidRPr="00382533">
        <w:rPr>
          <w:rFonts w:cstheme="minorHAnsi"/>
          <w:bCs/>
          <w:sz w:val="24"/>
          <w:szCs w:val="24"/>
          <w:lang w:val="bg-BG"/>
        </w:rPr>
        <w:t>реклами, ДДС</w:t>
      </w:r>
      <w:r>
        <w:rPr>
          <w:rFonts w:cstheme="minorHAnsi"/>
          <w:bCs/>
          <w:sz w:val="24"/>
          <w:szCs w:val="24"/>
          <w:lang w:val="bg-BG"/>
        </w:rPr>
        <w:t xml:space="preserve">, </w:t>
      </w:r>
      <w:r w:rsidRPr="00084CA0">
        <w:rPr>
          <w:rFonts w:cstheme="minorHAnsi"/>
          <w:bCs/>
          <w:sz w:val="24"/>
          <w:szCs w:val="24"/>
          <w:lang w:val="bg-BG"/>
        </w:rPr>
        <w:t>разходи за плащане на лични данъци и осигуровки или други задължения към държавата</w:t>
      </w:r>
      <w:r w:rsidRPr="00382533">
        <w:rPr>
          <w:rFonts w:cstheme="minorHAnsi"/>
          <w:bCs/>
          <w:sz w:val="24"/>
          <w:szCs w:val="24"/>
          <w:lang w:val="bg-BG"/>
        </w:rPr>
        <w:t xml:space="preserve"> и др. необходими за основната дейност на компанията</w:t>
      </w:r>
      <w:r>
        <w:rPr>
          <w:rFonts w:cstheme="minorHAnsi"/>
          <w:bCs/>
          <w:sz w:val="24"/>
          <w:szCs w:val="24"/>
          <w:lang w:val="bg-BG"/>
        </w:rPr>
        <w:t xml:space="preserve">, </w:t>
      </w:r>
      <w:r w:rsidRPr="00084CA0">
        <w:rPr>
          <w:rFonts w:cstheme="minorHAnsi"/>
          <w:bCs/>
          <w:sz w:val="24"/>
          <w:szCs w:val="24"/>
          <w:lang w:val="bg-BG"/>
        </w:rPr>
        <w:t>включително и за рефинансиране на вече направени подобни разходи</w:t>
      </w:r>
      <w:r w:rsidRPr="00382533">
        <w:rPr>
          <w:rFonts w:cstheme="minorHAnsi"/>
          <w:bCs/>
          <w:sz w:val="24"/>
          <w:szCs w:val="24"/>
          <w:lang w:val="bg-BG"/>
        </w:rPr>
        <w:t xml:space="preserve"> – до 30% от общите разходи по проекта. </w:t>
      </w:r>
    </w:p>
    <w:p w14:paraId="3E03F7EB" w14:textId="77777777" w:rsidR="00403C5B" w:rsidRPr="00382533" w:rsidRDefault="00403C5B" w:rsidP="00630DA4">
      <w:pPr>
        <w:pBdr>
          <w:top w:val="single" w:sz="4" w:space="1" w:color="auto"/>
          <w:left w:val="single" w:sz="4" w:space="4" w:color="auto"/>
          <w:bottom w:val="single" w:sz="4" w:space="1" w:color="auto"/>
          <w:right w:val="single" w:sz="4" w:space="4" w:color="auto"/>
        </w:pBdr>
        <w:shd w:val="clear" w:color="auto" w:fill="E2EFD9" w:themeFill="accent6" w:themeFillTint="33"/>
        <w:spacing w:before="120"/>
        <w:jc w:val="both"/>
        <w:rPr>
          <w:rFonts w:cstheme="minorHAnsi"/>
          <w:color w:val="4472C4" w:themeColor="accent1"/>
          <w:sz w:val="24"/>
          <w:szCs w:val="24"/>
          <w:lang w:val="bg-BG"/>
        </w:rPr>
      </w:pPr>
      <w:r w:rsidRPr="00382533">
        <w:rPr>
          <w:rFonts w:cstheme="minorHAnsi"/>
          <w:b/>
          <w:sz w:val="24"/>
          <w:szCs w:val="24"/>
          <w:lang w:val="bg-BG"/>
        </w:rPr>
        <w:t xml:space="preserve">ВАЖНО: </w:t>
      </w:r>
      <w:r w:rsidRPr="00382533">
        <w:rPr>
          <w:rFonts w:cstheme="minorHAnsi"/>
          <w:sz w:val="24"/>
          <w:szCs w:val="24"/>
          <w:lang w:val="bg-BG"/>
        </w:rPr>
        <w:t>Данък добавена стойност на горепосочените разходи е допустим, само в случаите на кандидати, които нямат регистрация по ДДС, съгласно Закона за данък върху добавената стойност.</w:t>
      </w:r>
    </w:p>
    <w:p w14:paraId="06077F9A" w14:textId="77777777" w:rsidR="00403C5B" w:rsidRDefault="00403C5B" w:rsidP="00403C5B">
      <w:pPr>
        <w:pStyle w:val="ListParagraph"/>
        <w:spacing w:before="120"/>
        <w:ind w:left="-142"/>
        <w:jc w:val="both"/>
        <w:rPr>
          <w:rFonts w:cstheme="minorHAnsi"/>
          <w:b/>
          <w:sz w:val="24"/>
          <w:szCs w:val="24"/>
          <w:lang w:val="bg-BG"/>
        </w:rPr>
      </w:pPr>
    </w:p>
    <w:p w14:paraId="68B6F476" w14:textId="77777777" w:rsidR="00403C5B" w:rsidRPr="00382533" w:rsidRDefault="00403C5B" w:rsidP="00403C5B">
      <w:pPr>
        <w:pStyle w:val="ListParagraph"/>
        <w:spacing w:before="120"/>
        <w:ind w:left="-142"/>
        <w:jc w:val="both"/>
        <w:rPr>
          <w:rFonts w:cstheme="minorHAnsi"/>
          <w:b/>
          <w:sz w:val="24"/>
          <w:szCs w:val="24"/>
          <w:lang w:val="bg-BG"/>
        </w:rPr>
      </w:pPr>
      <w:r w:rsidRPr="00382533">
        <w:rPr>
          <w:rFonts w:cstheme="minorHAnsi"/>
          <w:b/>
          <w:sz w:val="24"/>
          <w:szCs w:val="24"/>
          <w:lang w:val="bg-BG"/>
        </w:rPr>
        <w:t>2.3.1.Условия за допустимост на разходите</w:t>
      </w:r>
    </w:p>
    <w:p w14:paraId="4DCD3193" w14:textId="77777777" w:rsidR="00403C5B" w:rsidRPr="00382533" w:rsidRDefault="00403C5B" w:rsidP="00403C5B">
      <w:pPr>
        <w:pStyle w:val="ListParagraph"/>
        <w:spacing w:before="100" w:beforeAutospacing="1" w:after="0"/>
        <w:ind w:left="-142"/>
        <w:jc w:val="both"/>
        <w:rPr>
          <w:rFonts w:cstheme="minorHAnsi"/>
          <w:sz w:val="16"/>
          <w:szCs w:val="16"/>
          <w:lang w:val="bg-BG"/>
        </w:rPr>
      </w:pPr>
    </w:p>
    <w:p w14:paraId="53F3C505" w14:textId="77777777" w:rsidR="00403C5B" w:rsidRPr="00382533" w:rsidRDefault="00403C5B" w:rsidP="00403C5B">
      <w:pPr>
        <w:pStyle w:val="ListParagraph"/>
        <w:spacing w:before="120"/>
        <w:ind w:left="-142"/>
        <w:jc w:val="both"/>
        <w:rPr>
          <w:rFonts w:cstheme="minorHAnsi"/>
          <w:b/>
          <w:sz w:val="24"/>
          <w:szCs w:val="24"/>
          <w:lang w:val="bg-BG"/>
        </w:rPr>
      </w:pPr>
      <w:r w:rsidRPr="00382533">
        <w:rPr>
          <w:rFonts w:cstheme="minorHAnsi"/>
          <w:sz w:val="24"/>
          <w:szCs w:val="24"/>
          <w:lang w:val="bg-BG"/>
        </w:rPr>
        <w:t>За да бъдат допустими разходите трябва да отговарят на следните условия:</w:t>
      </w:r>
    </w:p>
    <w:p w14:paraId="49DA2AE1"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 xml:space="preserve">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 </w:t>
      </w:r>
    </w:p>
    <w:p w14:paraId="51ABE050" w14:textId="77777777" w:rsidR="00403C5B" w:rsidRPr="00382533"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Да бъдат извършени след датата на подписване на договор за предоставяне на финансови средства от Банка</w:t>
      </w:r>
      <w:r>
        <w:rPr>
          <w:rFonts w:cstheme="minorHAnsi"/>
          <w:sz w:val="24"/>
          <w:szCs w:val="24"/>
          <w:lang w:val="bg-BG"/>
        </w:rPr>
        <w:t>та</w:t>
      </w:r>
      <w:r w:rsidRPr="00382533">
        <w:rPr>
          <w:rFonts w:cstheme="minorHAnsi"/>
          <w:sz w:val="24"/>
          <w:szCs w:val="24"/>
          <w:lang w:val="bg-BG"/>
        </w:rPr>
        <w:t xml:space="preserve">. </w:t>
      </w:r>
    </w:p>
    <w:p w14:paraId="2F7D3FF6" w14:textId="77777777" w:rsidR="00403C5B" w:rsidRPr="0043718D" w:rsidRDefault="00403C5B" w:rsidP="00403C5B">
      <w:pPr>
        <w:pStyle w:val="ListParagraph"/>
        <w:numPr>
          <w:ilvl w:val="0"/>
          <w:numId w:val="3"/>
        </w:numPr>
        <w:jc w:val="both"/>
        <w:rPr>
          <w:rFonts w:cstheme="minorHAnsi"/>
          <w:sz w:val="24"/>
          <w:szCs w:val="24"/>
          <w:lang w:val="bg-BG"/>
        </w:rPr>
      </w:pPr>
      <w:r w:rsidRPr="0043718D">
        <w:rPr>
          <w:rFonts w:cstheme="minorHAnsi"/>
          <w:sz w:val="24"/>
          <w:szCs w:val="24"/>
          <w:lang w:val="bg-BG"/>
        </w:rPr>
        <w:t>Да могат да се установят и проверят, да бъдат подкрепени от оригинални разходооправдателни документи.</w:t>
      </w:r>
    </w:p>
    <w:p w14:paraId="730B9B41" w14:textId="468B917F" w:rsidR="00403C5B" w:rsidRDefault="00403C5B" w:rsidP="00403C5B">
      <w:pPr>
        <w:pStyle w:val="ListParagraph"/>
        <w:numPr>
          <w:ilvl w:val="0"/>
          <w:numId w:val="3"/>
        </w:numPr>
        <w:jc w:val="both"/>
        <w:rPr>
          <w:rFonts w:cstheme="minorHAnsi"/>
          <w:sz w:val="24"/>
          <w:szCs w:val="24"/>
          <w:lang w:val="bg-BG"/>
        </w:rPr>
      </w:pPr>
      <w:r w:rsidRPr="00382533">
        <w:rPr>
          <w:rFonts w:cstheme="minorHAnsi"/>
          <w:sz w:val="24"/>
          <w:szCs w:val="24"/>
          <w:lang w:val="bg-BG"/>
        </w:rPr>
        <w:t>Да са за реално доставени продукти и извършени услуги.</w:t>
      </w:r>
    </w:p>
    <w:p w14:paraId="735989A7" w14:textId="77777777" w:rsidR="00383307" w:rsidRPr="00382533" w:rsidRDefault="00383307" w:rsidP="00383307">
      <w:pPr>
        <w:pStyle w:val="ListParagraph"/>
        <w:jc w:val="both"/>
        <w:rPr>
          <w:rFonts w:cstheme="minorHAnsi"/>
          <w:sz w:val="24"/>
          <w:szCs w:val="24"/>
          <w:lang w:val="bg-BG"/>
        </w:rPr>
      </w:pPr>
    </w:p>
    <w:p w14:paraId="1F4FF31E" w14:textId="77777777" w:rsidR="00403C5B" w:rsidRPr="00382533" w:rsidRDefault="00403C5B" w:rsidP="00403C5B">
      <w:pPr>
        <w:rPr>
          <w:rFonts w:cstheme="minorHAnsi"/>
          <w:b/>
          <w:sz w:val="24"/>
          <w:szCs w:val="24"/>
          <w:lang w:val="bg-BG"/>
        </w:rPr>
      </w:pPr>
      <w:r w:rsidRPr="00382533">
        <w:rPr>
          <w:rFonts w:cstheme="minorHAnsi"/>
          <w:b/>
          <w:sz w:val="24"/>
          <w:szCs w:val="24"/>
          <w:lang w:val="bg-BG"/>
        </w:rPr>
        <w:lastRenderedPageBreak/>
        <w:t>2.3.2. Недопустими разходи по процедурата</w:t>
      </w:r>
    </w:p>
    <w:p w14:paraId="44C440AF" w14:textId="037E9892" w:rsidR="00C275D8" w:rsidRPr="00C275D8" w:rsidRDefault="00403C5B" w:rsidP="00D970B1">
      <w:pPr>
        <w:pStyle w:val="ListParagraph"/>
        <w:numPr>
          <w:ilvl w:val="0"/>
          <w:numId w:val="8"/>
        </w:numPr>
        <w:jc w:val="both"/>
        <w:rPr>
          <w:rFonts w:cstheme="minorHAnsi"/>
          <w:bCs/>
          <w:sz w:val="24"/>
          <w:szCs w:val="24"/>
          <w:lang w:val="bg-BG"/>
        </w:rPr>
      </w:pPr>
      <w:r w:rsidRPr="00382533">
        <w:rPr>
          <w:rFonts w:cstheme="minorHAnsi"/>
          <w:bCs/>
          <w:sz w:val="24"/>
          <w:szCs w:val="24"/>
          <w:lang w:val="bg-BG"/>
        </w:rPr>
        <w:t xml:space="preserve">разходи за дейности, свързани с реализирането на инвестиции, чието изпълнение е стартирало преди подаването на проектното предложение  </w:t>
      </w:r>
    </w:p>
    <w:p w14:paraId="69BC0979"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разходи за дейности, които вече са финансирани от други източници;</w:t>
      </w:r>
    </w:p>
    <w:p w14:paraId="6DC44E21"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разходи за придобиване на дълготрайни нематериални активи,</w:t>
      </w:r>
      <w:r w:rsidRPr="00F65A0F">
        <w:rPr>
          <w:rFonts w:cstheme="minorHAnsi"/>
          <w:bCs/>
          <w:sz w:val="24"/>
          <w:szCs w:val="24"/>
          <w:lang w:val="bg-BG"/>
        </w:rPr>
        <w:t xml:space="preserve"> </w:t>
      </w:r>
      <w:r w:rsidRPr="009E748F">
        <w:rPr>
          <w:rFonts w:cstheme="minorHAnsi"/>
          <w:bCs/>
          <w:sz w:val="24"/>
          <w:szCs w:val="24"/>
          <w:lang w:val="bg-BG"/>
        </w:rPr>
        <w:t xml:space="preserve">вкл. </w:t>
      </w:r>
      <w:r w:rsidRPr="00F52DAB">
        <w:rPr>
          <w:rFonts w:cstheme="minorHAnsi"/>
          <w:bCs/>
          <w:sz w:val="24"/>
          <w:szCs w:val="24"/>
          <w:lang w:val="bg-BG"/>
        </w:rPr>
        <w:t>недвижими имоти и земеделска земя</w:t>
      </w:r>
      <w:r>
        <w:rPr>
          <w:rFonts w:cstheme="minorHAnsi"/>
          <w:bCs/>
          <w:sz w:val="24"/>
          <w:szCs w:val="24"/>
          <w:lang w:val="bg-BG"/>
        </w:rPr>
        <w:t>,</w:t>
      </w:r>
      <w:r w:rsidRPr="00382533">
        <w:rPr>
          <w:rFonts w:cstheme="minorHAnsi"/>
          <w:bCs/>
          <w:sz w:val="24"/>
          <w:szCs w:val="24"/>
          <w:lang w:val="bg-BG"/>
        </w:rPr>
        <w:t xml:space="preserve"> които не са свързани с и необходими за изпълнението на проекта;</w:t>
      </w:r>
    </w:p>
    <w:p w14:paraId="1EF64CC3"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 xml:space="preserve">разходи за застраховки; </w:t>
      </w:r>
    </w:p>
    <w:p w14:paraId="69EBA995"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 xml:space="preserve">разходи за банкови такси и комисионни; </w:t>
      </w:r>
    </w:p>
    <w:p w14:paraId="10D5A3AE"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непреки разходи (административни разходи, режийни и др.);</w:t>
      </w:r>
    </w:p>
    <w:p w14:paraId="6EF508EC"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 xml:space="preserve">разходи за данъци, включително възстановим ДДС; </w:t>
      </w:r>
    </w:p>
    <w:p w14:paraId="49644736" w14:textId="77777777" w:rsidR="00403C5B" w:rsidRPr="00382533"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 xml:space="preserve">разходи за човешки ресурси; </w:t>
      </w:r>
    </w:p>
    <w:p w14:paraId="270CB7AA" w14:textId="0C03B89E" w:rsidR="00403C5B" w:rsidRDefault="00403C5B" w:rsidP="00403C5B">
      <w:pPr>
        <w:pStyle w:val="ListParagraph"/>
        <w:numPr>
          <w:ilvl w:val="0"/>
          <w:numId w:val="8"/>
        </w:numPr>
        <w:jc w:val="both"/>
        <w:rPr>
          <w:rFonts w:cstheme="minorHAnsi"/>
          <w:bCs/>
          <w:sz w:val="24"/>
          <w:szCs w:val="24"/>
          <w:lang w:val="bg-BG"/>
        </w:rPr>
      </w:pPr>
      <w:r w:rsidRPr="00382533">
        <w:rPr>
          <w:rFonts w:cstheme="minorHAnsi"/>
          <w:bCs/>
          <w:sz w:val="24"/>
          <w:szCs w:val="24"/>
          <w:lang w:val="bg-BG"/>
        </w:rPr>
        <w:t>разходи за командировки на персонала на бенефициента;</w:t>
      </w:r>
    </w:p>
    <w:p w14:paraId="05CE4B63" w14:textId="77777777" w:rsidR="00231EEC" w:rsidRPr="00382533" w:rsidRDefault="00231EEC" w:rsidP="00231EEC">
      <w:pPr>
        <w:pStyle w:val="ListParagraph"/>
        <w:jc w:val="both"/>
        <w:rPr>
          <w:rFonts w:cstheme="minorHAnsi"/>
          <w:bCs/>
          <w:sz w:val="24"/>
          <w:szCs w:val="24"/>
          <w:lang w:val="bg-BG"/>
        </w:rPr>
      </w:pPr>
    </w:p>
    <w:p w14:paraId="38A76CBC" w14:textId="77777777" w:rsidR="00403C5B" w:rsidRPr="00382533" w:rsidRDefault="00403C5B" w:rsidP="00403C5B">
      <w:pPr>
        <w:jc w:val="both"/>
        <w:rPr>
          <w:rFonts w:cstheme="minorHAnsi"/>
          <w:b/>
          <w:sz w:val="24"/>
          <w:szCs w:val="24"/>
          <w:lang w:val="bg-BG"/>
        </w:rPr>
      </w:pPr>
      <w:r w:rsidRPr="00382533">
        <w:rPr>
          <w:rFonts w:cstheme="minorHAnsi"/>
          <w:b/>
          <w:sz w:val="24"/>
          <w:szCs w:val="24"/>
          <w:lang w:val="bg-BG"/>
        </w:rPr>
        <w:t>2.4. Продължителност на дейностите по проекта</w:t>
      </w:r>
    </w:p>
    <w:p w14:paraId="0A0344E9" w14:textId="7317527E" w:rsidR="00403C5B" w:rsidRPr="00382533" w:rsidRDefault="00403C5B" w:rsidP="00403C5B">
      <w:pPr>
        <w:jc w:val="both"/>
        <w:rPr>
          <w:rFonts w:cstheme="minorHAnsi"/>
          <w:bCs/>
          <w:sz w:val="24"/>
          <w:szCs w:val="24"/>
          <w:lang w:val="bg-BG"/>
        </w:rPr>
      </w:pPr>
      <w:r w:rsidRPr="00382533">
        <w:rPr>
          <w:rFonts w:cstheme="minorHAnsi"/>
          <w:bCs/>
          <w:sz w:val="24"/>
          <w:szCs w:val="24"/>
          <w:lang w:val="bg-BG"/>
        </w:rPr>
        <w:t xml:space="preserve">Продължителността на инвестиционните дейности по всеки един проект не следва да надвишава </w:t>
      </w:r>
      <w:r w:rsidR="00F93AFA" w:rsidRPr="001C4704">
        <w:rPr>
          <w:rFonts w:cstheme="minorHAnsi"/>
          <w:bCs/>
          <w:sz w:val="24"/>
          <w:szCs w:val="24"/>
          <w:lang w:val="bg-BG"/>
        </w:rPr>
        <w:t>18</w:t>
      </w:r>
      <w:r w:rsidRPr="00231EEC">
        <w:rPr>
          <w:rFonts w:cstheme="minorHAnsi"/>
          <w:bCs/>
          <w:color w:val="FF0000"/>
          <w:sz w:val="24"/>
          <w:szCs w:val="24"/>
          <w:lang w:val="bg-BG"/>
        </w:rPr>
        <w:t xml:space="preserve"> </w:t>
      </w:r>
      <w:r w:rsidRPr="00A32D02">
        <w:rPr>
          <w:rFonts w:cstheme="minorHAnsi"/>
          <w:bCs/>
          <w:sz w:val="24"/>
          <w:szCs w:val="24"/>
          <w:lang w:val="bg-BG"/>
        </w:rPr>
        <w:t>месеца,</w:t>
      </w:r>
      <w:r w:rsidRPr="00382533">
        <w:rPr>
          <w:rFonts w:cstheme="minorHAnsi"/>
          <w:bCs/>
          <w:sz w:val="24"/>
          <w:szCs w:val="24"/>
          <w:lang w:val="bg-BG"/>
        </w:rPr>
        <w:t xml:space="preserve"> считано от датата на влизане в сила на договора за </w:t>
      </w:r>
      <w:r>
        <w:rPr>
          <w:rFonts w:cstheme="minorHAnsi"/>
          <w:bCs/>
          <w:sz w:val="24"/>
          <w:szCs w:val="24"/>
          <w:lang w:val="bg-BG"/>
        </w:rPr>
        <w:t xml:space="preserve">банково </w:t>
      </w:r>
      <w:r w:rsidRPr="00382533">
        <w:rPr>
          <w:rFonts w:cstheme="minorHAnsi"/>
          <w:bCs/>
          <w:sz w:val="24"/>
          <w:szCs w:val="24"/>
          <w:lang w:val="bg-BG"/>
        </w:rPr>
        <w:t>финансиране.</w:t>
      </w:r>
    </w:p>
    <w:p w14:paraId="3A77659A" w14:textId="659A6DAD" w:rsidR="00403C5B" w:rsidRPr="00382533" w:rsidRDefault="00403C5B" w:rsidP="00403C5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cstheme="minorHAnsi"/>
          <w:b/>
          <w:bCs/>
          <w:sz w:val="24"/>
          <w:szCs w:val="24"/>
          <w:lang w:val="bg-BG"/>
        </w:rPr>
      </w:pPr>
      <w:r w:rsidRPr="00382533">
        <w:rPr>
          <w:rFonts w:cstheme="minorHAnsi"/>
          <w:b/>
          <w:bCs/>
          <w:sz w:val="24"/>
          <w:szCs w:val="24"/>
          <w:lang w:val="bg-BG"/>
        </w:rPr>
        <w:t xml:space="preserve">Важно: Проектните дейности чрез осъществяване на инвестиции в ДМА, ДНА </w:t>
      </w:r>
      <w:r w:rsidR="00331413">
        <w:rPr>
          <w:rFonts w:cstheme="minorHAnsi"/>
          <w:b/>
          <w:bCs/>
          <w:sz w:val="24"/>
          <w:szCs w:val="24"/>
          <w:lang w:val="bg-BG"/>
        </w:rPr>
        <w:t xml:space="preserve">и СИ </w:t>
      </w:r>
      <w:r w:rsidRPr="00382533">
        <w:rPr>
          <w:rFonts w:cstheme="minorHAnsi"/>
          <w:b/>
          <w:bCs/>
          <w:sz w:val="24"/>
          <w:szCs w:val="24"/>
          <w:lang w:val="bg-BG"/>
        </w:rPr>
        <w:t>се считат за изпълнени когато е Подписан приемо-предавателен протокол за Доставка на закупените ДМА</w:t>
      </w:r>
      <w:r w:rsidR="00331413">
        <w:rPr>
          <w:rFonts w:cstheme="minorHAnsi"/>
          <w:b/>
          <w:bCs/>
          <w:sz w:val="24"/>
          <w:szCs w:val="24"/>
          <w:lang w:val="bg-BG"/>
        </w:rPr>
        <w:t xml:space="preserve">, </w:t>
      </w:r>
      <w:r w:rsidRPr="00382533">
        <w:rPr>
          <w:rFonts w:cstheme="minorHAnsi"/>
          <w:b/>
          <w:bCs/>
          <w:sz w:val="24"/>
          <w:szCs w:val="24"/>
          <w:lang w:val="bg-BG"/>
        </w:rPr>
        <w:t xml:space="preserve">ДНА и </w:t>
      </w:r>
      <w:r w:rsidR="00331413">
        <w:rPr>
          <w:rFonts w:cstheme="minorHAnsi"/>
          <w:b/>
          <w:bCs/>
          <w:sz w:val="24"/>
          <w:szCs w:val="24"/>
          <w:lang w:val="bg-BG"/>
        </w:rPr>
        <w:t>СИ</w:t>
      </w:r>
      <w:r w:rsidRPr="00382533">
        <w:rPr>
          <w:rFonts w:cstheme="minorHAnsi"/>
          <w:b/>
          <w:bCs/>
          <w:sz w:val="24"/>
          <w:szCs w:val="24"/>
          <w:lang w:val="bg-BG"/>
        </w:rPr>
        <w:t>.</w:t>
      </w:r>
    </w:p>
    <w:p w14:paraId="11819F50" w14:textId="77777777" w:rsidR="00403C5B" w:rsidRPr="00382533" w:rsidRDefault="00403C5B" w:rsidP="00403C5B">
      <w:pPr>
        <w:pStyle w:val="ListParagraph"/>
        <w:rPr>
          <w:rFonts w:cstheme="minorHAnsi"/>
          <w:bCs/>
          <w:sz w:val="24"/>
          <w:szCs w:val="24"/>
          <w:lang w:val="bg-BG"/>
        </w:rPr>
      </w:pPr>
    </w:p>
    <w:p w14:paraId="34C975C9" w14:textId="77777777" w:rsidR="00403C5B" w:rsidRPr="00382533" w:rsidRDefault="00403C5B" w:rsidP="00403C5B">
      <w:pPr>
        <w:pStyle w:val="ListParagraph"/>
        <w:numPr>
          <w:ilvl w:val="0"/>
          <w:numId w:val="10"/>
        </w:numPr>
        <w:shd w:val="clear" w:color="auto" w:fill="E2EFD9" w:themeFill="accent6" w:themeFillTint="33"/>
        <w:rPr>
          <w:rFonts w:cstheme="minorHAnsi"/>
          <w:b/>
          <w:sz w:val="24"/>
          <w:szCs w:val="24"/>
          <w:lang w:val="bg-BG"/>
        </w:rPr>
      </w:pPr>
      <w:bookmarkStart w:id="30" w:name="_Hlk10993005"/>
      <w:r w:rsidRPr="00382533">
        <w:rPr>
          <w:rFonts w:cstheme="minorHAnsi"/>
          <w:b/>
          <w:sz w:val="24"/>
          <w:szCs w:val="24"/>
          <w:lang w:val="bg-BG"/>
        </w:rPr>
        <w:t>ХОРИЗОНТАЛНИ ПОЛИТИКИ</w:t>
      </w:r>
    </w:p>
    <w:bookmarkEnd w:id="30"/>
    <w:p w14:paraId="2FB882ED"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По настоящата процедура следва да е налице съответствие на проектните предложения със следните принципи на хоризонталните политики на Република България:</w:t>
      </w:r>
    </w:p>
    <w:p w14:paraId="54838EF2"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 xml:space="preserve">− насърчаване на равенството между мъжете и жените и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560FB361"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В този контекст, настоящата процедура е отворена за всички кандидати, които отговарят на условията, посочени в т. 2.1. от Условията, независимо от техния пол, етническа принадлежност или вид увреждане.</w:t>
      </w:r>
    </w:p>
    <w:p w14:paraId="3361656F" w14:textId="270974B1" w:rsidR="00403C5B" w:rsidRDefault="00403C5B" w:rsidP="00403C5B">
      <w:pPr>
        <w:jc w:val="both"/>
        <w:rPr>
          <w:rFonts w:cstheme="minorHAnsi"/>
          <w:bCs/>
          <w:sz w:val="24"/>
          <w:szCs w:val="24"/>
          <w:lang w:val="bg-BG"/>
        </w:rPr>
      </w:pPr>
      <w:r w:rsidRPr="00382533">
        <w:rPr>
          <w:rFonts w:cstheme="minorHAnsi"/>
          <w:bCs/>
          <w:sz w:val="24"/>
          <w:szCs w:val="24"/>
          <w:lang w:val="bg-BG"/>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30CE70F6" w14:textId="77777777" w:rsidR="00383307" w:rsidRPr="00382533" w:rsidRDefault="00383307" w:rsidP="00403C5B">
      <w:pPr>
        <w:jc w:val="both"/>
        <w:rPr>
          <w:rFonts w:cstheme="minorHAnsi"/>
          <w:bCs/>
          <w:sz w:val="24"/>
          <w:szCs w:val="24"/>
          <w:lang w:val="bg-BG"/>
        </w:rPr>
      </w:pPr>
    </w:p>
    <w:p w14:paraId="3A7D1AF5" w14:textId="77777777" w:rsidR="00403C5B" w:rsidRPr="00382533" w:rsidRDefault="00403C5B" w:rsidP="00403C5B">
      <w:pPr>
        <w:pStyle w:val="ListParagraph"/>
        <w:numPr>
          <w:ilvl w:val="0"/>
          <w:numId w:val="10"/>
        </w:numPr>
        <w:shd w:val="clear" w:color="auto" w:fill="E2EFD9" w:themeFill="accent6" w:themeFillTint="33"/>
        <w:rPr>
          <w:rFonts w:cstheme="minorHAnsi"/>
          <w:b/>
          <w:bCs/>
          <w:sz w:val="24"/>
          <w:szCs w:val="24"/>
          <w:lang w:val="bg-BG"/>
        </w:rPr>
      </w:pPr>
      <w:bookmarkStart w:id="31" w:name="_Hlk10993024"/>
      <w:r w:rsidRPr="00382533">
        <w:rPr>
          <w:rFonts w:cstheme="minorHAnsi"/>
          <w:b/>
          <w:bCs/>
          <w:sz w:val="24"/>
          <w:szCs w:val="24"/>
          <w:lang w:val="bg-BG"/>
        </w:rPr>
        <w:lastRenderedPageBreak/>
        <w:t>РЕД ЗА ОЦЕНЯВАНЕ НА ПРОЕКТНИТЕ ПРЕДЛОЖЕНИЯ:</w:t>
      </w:r>
    </w:p>
    <w:bookmarkEnd w:id="31"/>
    <w:p w14:paraId="6C7FF55A" w14:textId="0CC574AF" w:rsidR="00403C5B" w:rsidRPr="00382533" w:rsidRDefault="00403C5B" w:rsidP="00403C5B">
      <w:pPr>
        <w:jc w:val="both"/>
        <w:rPr>
          <w:rFonts w:cstheme="minorHAnsi"/>
          <w:bCs/>
          <w:sz w:val="24"/>
          <w:szCs w:val="24"/>
          <w:lang w:val="bg-BG"/>
        </w:rPr>
      </w:pPr>
      <w:r w:rsidRPr="00382533">
        <w:rPr>
          <w:rFonts w:cstheme="minorHAnsi"/>
          <w:bCs/>
          <w:sz w:val="24"/>
          <w:szCs w:val="24"/>
          <w:lang w:val="bg-BG"/>
        </w:rPr>
        <w:t>Подборът на проектни предложения по настоящата процедура ще се основава на принципа на финансиране, основано на нуждите и в съответствие с основните предизвикателства пред бизнеса и общин</w:t>
      </w:r>
      <w:r w:rsidR="00B96588">
        <w:rPr>
          <w:rFonts w:cstheme="minorHAnsi"/>
          <w:bCs/>
          <w:sz w:val="24"/>
          <w:szCs w:val="24"/>
          <w:lang w:val="bg-BG"/>
        </w:rPr>
        <w:t>а</w:t>
      </w:r>
      <w:r w:rsidR="00331413" w:rsidRPr="00331413">
        <w:rPr>
          <w:rFonts w:cstheme="minorHAnsi"/>
          <w:b/>
          <w:bCs/>
          <w:sz w:val="24"/>
          <w:szCs w:val="24"/>
        </w:rPr>
        <w:t xml:space="preserve"> </w:t>
      </w:r>
      <w:proofErr w:type="spellStart"/>
      <w:r w:rsidR="00F93AFA">
        <w:rPr>
          <w:rFonts w:cstheme="minorHAnsi"/>
          <w:b/>
          <w:bCs/>
          <w:sz w:val="24"/>
          <w:szCs w:val="24"/>
        </w:rPr>
        <w:t>Златица</w:t>
      </w:r>
      <w:proofErr w:type="spellEnd"/>
      <w:r w:rsidRPr="00382533">
        <w:rPr>
          <w:rFonts w:cstheme="minorHAnsi"/>
          <w:bCs/>
          <w:sz w:val="24"/>
          <w:szCs w:val="24"/>
          <w:lang w:val="bg-BG"/>
        </w:rPr>
        <w:t>, посочени в Документите за създаване на Фонда за подпомагане на ММСП.</w:t>
      </w:r>
    </w:p>
    <w:p w14:paraId="03F4816C" w14:textId="5706F594" w:rsidR="00403C5B" w:rsidRPr="00382533" w:rsidRDefault="00403C5B" w:rsidP="00403C5B">
      <w:pPr>
        <w:jc w:val="both"/>
        <w:rPr>
          <w:rFonts w:cstheme="minorHAnsi"/>
          <w:bCs/>
          <w:sz w:val="24"/>
          <w:szCs w:val="24"/>
          <w:lang w:val="bg-BG"/>
        </w:rPr>
      </w:pPr>
      <w:r w:rsidRPr="00382533">
        <w:rPr>
          <w:rFonts w:cstheme="minorHAnsi"/>
          <w:bCs/>
          <w:sz w:val="24"/>
          <w:szCs w:val="24"/>
          <w:lang w:val="bg-BG"/>
        </w:rPr>
        <w:t xml:space="preserve">Всички проектни предложения, подадени в срок, се оценяват в съответствие с Критериите и методологията за оценка на проектните предложения по процедурата, описани в </w:t>
      </w:r>
      <w:r w:rsidRPr="00DD29DB">
        <w:rPr>
          <w:rFonts w:cstheme="minorHAnsi"/>
          <w:bCs/>
          <w:i/>
          <w:iCs/>
          <w:sz w:val="24"/>
          <w:szCs w:val="24"/>
          <w:lang w:val="bg-BG"/>
        </w:rPr>
        <w:t xml:space="preserve">Приложение </w:t>
      </w:r>
      <w:r w:rsidR="00DD29DB" w:rsidRPr="00DD29DB">
        <w:rPr>
          <w:rFonts w:cstheme="minorHAnsi"/>
          <w:bCs/>
          <w:i/>
          <w:iCs/>
          <w:sz w:val="24"/>
          <w:szCs w:val="24"/>
          <w:lang w:val="bg-BG"/>
        </w:rPr>
        <w:t>Е</w:t>
      </w:r>
      <w:r w:rsidRPr="00DD29DB">
        <w:rPr>
          <w:rFonts w:cstheme="minorHAnsi"/>
          <w:bCs/>
          <w:i/>
          <w:iCs/>
          <w:sz w:val="24"/>
          <w:szCs w:val="24"/>
          <w:lang w:val="bg-BG"/>
        </w:rPr>
        <w:t>.</w:t>
      </w:r>
    </w:p>
    <w:p w14:paraId="5615CC4C" w14:textId="77777777" w:rsidR="00403C5B" w:rsidRPr="00382533" w:rsidRDefault="00403C5B" w:rsidP="00403C5B">
      <w:pPr>
        <w:rPr>
          <w:rFonts w:cstheme="minorHAnsi"/>
          <w:bCs/>
          <w:sz w:val="24"/>
          <w:szCs w:val="24"/>
          <w:lang w:val="bg-BG"/>
        </w:rPr>
      </w:pPr>
      <w:bookmarkStart w:id="32" w:name="_Hlk10993662"/>
      <w:r w:rsidRPr="00382533">
        <w:rPr>
          <w:rFonts w:cstheme="minorHAnsi"/>
          <w:bCs/>
          <w:sz w:val="24"/>
          <w:szCs w:val="24"/>
          <w:lang w:val="bg-BG"/>
        </w:rPr>
        <w:t>Оценката на проектните предложения включва:</w:t>
      </w:r>
      <w:bookmarkEnd w:id="32"/>
    </w:p>
    <w:p w14:paraId="1D4B6511" w14:textId="77777777" w:rsidR="00403C5B" w:rsidRPr="00382533" w:rsidRDefault="00403C5B" w:rsidP="00403C5B">
      <w:pPr>
        <w:numPr>
          <w:ilvl w:val="0"/>
          <w:numId w:val="13"/>
        </w:numPr>
        <w:jc w:val="both"/>
        <w:rPr>
          <w:rFonts w:cstheme="minorHAnsi"/>
          <w:bCs/>
          <w:sz w:val="24"/>
          <w:szCs w:val="24"/>
          <w:lang w:val="bg-BG"/>
        </w:rPr>
      </w:pPr>
      <w:r w:rsidRPr="00382533">
        <w:rPr>
          <w:rFonts w:cstheme="minorHAnsi"/>
          <w:bCs/>
          <w:sz w:val="24"/>
          <w:szCs w:val="24"/>
          <w:lang w:val="bg-BG"/>
        </w:rPr>
        <w:t>Административна и Техническа оценка – Консултантът по програмата извършва:  проверка на подадената документация за съответствието на кандидата и проекта съгласно изискванията по процедурата;  Оценка на подадените бизнес планове и Приоритизация на проектите (Окончателна оценка). Консултантът по програмата издава Писмено становище, потвърждаващо съответствие с техническите изисквания относно допустимостта на проектите по процедурата и съответствие с приложимите по процедурата правила за избор на изпълнители на дейностите по проекта.</w:t>
      </w:r>
    </w:p>
    <w:p w14:paraId="7070EE67" w14:textId="77777777" w:rsidR="00403C5B" w:rsidRPr="00382533" w:rsidRDefault="00403C5B" w:rsidP="00403C5B">
      <w:pPr>
        <w:numPr>
          <w:ilvl w:val="0"/>
          <w:numId w:val="13"/>
        </w:numPr>
        <w:jc w:val="both"/>
        <w:rPr>
          <w:rFonts w:cstheme="minorHAnsi"/>
          <w:bCs/>
          <w:sz w:val="24"/>
          <w:szCs w:val="24"/>
          <w:lang w:val="bg-BG"/>
        </w:rPr>
      </w:pPr>
      <w:r w:rsidRPr="00382533">
        <w:rPr>
          <w:rFonts w:cstheme="minorHAnsi"/>
          <w:bCs/>
          <w:sz w:val="24"/>
          <w:szCs w:val="24"/>
          <w:lang w:val="bg-BG"/>
        </w:rPr>
        <w:t xml:space="preserve">Финансова оценка на проектите - Банката партньор извършва Оценка на кредитоспособността на кандидата и издава документ за одобрения и отпуснат финансов ресурс. Банката партньор издава Писмено становище по процедурата за осигурени финансови средства за изпълнението на проекта. </w:t>
      </w:r>
    </w:p>
    <w:p w14:paraId="3776CC38" w14:textId="18047D4C" w:rsidR="00403C5B" w:rsidRPr="00382533" w:rsidRDefault="00403C5B" w:rsidP="00403C5B">
      <w:pPr>
        <w:numPr>
          <w:ilvl w:val="0"/>
          <w:numId w:val="13"/>
        </w:numPr>
        <w:jc w:val="both"/>
        <w:rPr>
          <w:rFonts w:cstheme="minorHAnsi"/>
          <w:bCs/>
          <w:sz w:val="24"/>
          <w:szCs w:val="24"/>
          <w:lang w:val="bg-BG"/>
        </w:rPr>
      </w:pPr>
      <w:r w:rsidRPr="00382533">
        <w:rPr>
          <w:rFonts w:cstheme="minorHAnsi"/>
          <w:bCs/>
          <w:sz w:val="24"/>
          <w:szCs w:val="24"/>
          <w:lang w:val="bg-BG"/>
        </w:rPr>
        <w:t xml:space="preserve">Окончателна оценка – </w:t>
      </w:r>
      <w:r w:rsidR="00331413" w:rsidRPr="00331413">
        <w:rPr>
          <w:rFonts w:cstheme="minorHAnsi"/>
          <w:bCs/>
          <w:sz w:val="24"/>
          <w:szCs w:val="24"/>
          <w:lang w:val="bg-BG"/>
        </w:rPr>
        <w:t>Работн</w:t>
      </w:r>
      <w:r w:rsidR="00E36335">
        <w:rPr>
          <w:rFonts w:cstheme="minorHAnsi"/>
          <w:bCs/>
          <w:sz w:val="24"/>
          <w:szCs w:val="24"/>
          <w:lang w:val="bg-BG"/>
        </w:rPr>
        <w:t>ата</w:t>
      </w:r>
      <w:r w:rsidR="00331413" w:rsidRPr="00331413">
        <w:rPr>
          <w:rFonts w:cstheme="minorHAnsi"/>
          <w:bCs/>
          <w:sz w:val="24"/>
          <w:szCs w:val="24"/>
          <w:lang w:val="bg-BG"/>
        </w:rPr>
        <w:t xml:space="preserve"> Груп</w:t>
      </w:r>
      <w:r w:rsidR="00E36335">
        <w:rPr>
          <w:rFonts w:cstheme="minorHAnsi"/>
          <w:bCs/>
          <w:sz w:val="24"/>
          <w:szCs w:val="24"/>
          <w:lang w:val="bg-BG"/>
        </w:rPr>
        <w:t>а</w:t>
      </w:r>
      <w:r w:rsidR="00331413" w:rsidRPr="00331413">
        <w:rPr>
          <w:rFonts w:cstheme="minorHAnsi"/>
          <w:bCs/>
          <w:sz w:val="24"/>
          <w:szCs w:val="24"/>
          <w:lang w:val="bg-BG"/>
        </w:rPr>
        <w:t xml:space="preserve"> на общин</w:t>
      </w:r>
      <w:r w:rsidR="00E36335">
        <w:rPr>
          <w:rFonts w:cstheme="minorHAnsi"/>
          <w:bCs/>
          <w:sz w:val="24"/>
          <w:szCs w:val="24"/>
          <w:lang w:val="bg-BG"/>
        </w:rPr>
        <w:t>а</w:t>
      </w:r>
      <w:r w:rsidR="00331413" w:rsidRPr="00331413">
        <w:rPr>
          <w:rFonts w:cstheme="minorHAnsi"/>
          <w:bCs/>
          <w:sz w:val="24"/>
          <w:szCs w:val="24"/>
          <w:lang w:val="bg-BG"/>
        </w:rPr>
        <w:t xml:space="preserve"> </w:t>
      </w:r>
      <w:proofErr w:type="spellStart"/>
      <w:r w:rsidR="00F93AFA">
        <w:rPr>
          <w:rFonts w:cstheme="minorHAnsi"/>
          <w:b/>
          <w:bCs/>
          <w:sz w:val="24"/>
          <w:szCs w:val="24"/>
        </w:rPr>
        <w:t>Златица</w:t>
      </w:r>
      <w:proofErr w:type="spellEnd"/>
      <w:r w:rsidR="00331413" w:rsidRPr="00331413">
        <w:rPr>
          <w:rFonts w:cstheme="minorHAnsi"/>
          <w:b/>
          <w:bCs/>
          <w:sz w:val="24"/>
          <w:szCs w:val="24"/>
        </w:rPr>
        <w:t xml:space="preserve">, </w:t>
      </w:r>
      <w:r w:rsidRPr="00382533">
        <w:rPr>
          <w:rFonts w:cstheme="minorHAnsi"/>
          <w:bCs/>
          <w:sz w:val="24"/>
          <w:szCs w:val="24"/>
          <w:lang w:val="bg-BG"/>
        </w:rPr>
        <w:t>извършва окончателна оценка на кандидатите и одобрява</w:t>
      </w:r>
      <w:r w:rsidR="00331413">
        <w:rPr>
          <w:rFonts w:cstheme="minorHAnsi"/>
          <w:bCs/>
          <w:sz w:val="24"/>
          <w:szCs w:val="24"/>
          <w:lang w:val="bg-BG"/>
        </w:rPr>
        <w:t>т</w:t>
      </w:r>
      <w:r w:rsidRPr="00382533">
        <w:rPr>
          <w:rFonts w:cstheme="minorHAnsi"/>
          <w:bCs/>
          <w:sz w:val="24"/>
          <w:szCs w:val="24"/>
          <w:lang w:val="bg-BG"/>
        </w:rPr>
        <w:t>/отхвърля</w:t>
      </w:r>
      <w:r w:rsidR="00331413">
        <w:rPr>
          <w:rFonts w:cstheme="minorHAnsi"/>
          <w:bCs/>
          <w:sz w:val="24"/>
          <w:szCs w:val="24"/>
          <w:lang w:val="bg-BG"/>
        </w:rPr>
        <w:t>т</w:t>
      </w:r>
      <w:r w:rsidRPr="00382533">
        <w:rPr>
          <w:rFonts w:cstheme="minorHAnsi"/>
          <w:bCs/>
          <w:sz w:val="24"/>
          <w:szCs w:val="24"/>
          <w:lang w:val="bg-BG"/>
        </w:rPr>
        <w:t xml:space="preserve"> финансирането на проектите. </w:t>
      </w:r>
    </w:p>
    <w:p w14:paraId="63856246"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По време на оценката Консултантът по програмата се ръководи от следните принципи:</w:t>
      </w:r>
    </w:p>
    <w:p w14:paraId="0F1800C8" w14:textId="77777777" w:rsidR="00403C5B" w:rsidRPr="00382533" w:rsidRDefault="00403C5B" w:rsidP="00403C5B">
      <w:pPr>
        <w:pStyle w:val="ListParagraph"/>
        <w:numPr>
          <w:ilvl w:val="0"/>
          <w:numId w:val="14"/>
        </w:numPr>
        <w:jc w:val="both"/>
        <w:rPr>
          <w:rFonts w:cstheme="minorHAnsi"/>
          <w:bCs/>
          <w:sz w:val="24"/>
          <w:szCs w:val="24"/>
          <w:lang w:val="bg-BG"/>
        </w:rPr>
      </w:pPr>
      <w:r w:rsidRPr="00382533">
        <w:rPr>
          <w:rFonts w:cstheme="minorHAnsi"/>
          <w:bCs/>
          <w:sz w:val="24"/>
          <w:szCs w:val="24"/>
          <w:lang w:val="bg-BG"/>
        </w:rPr>
        <w:t>добро финансово управление;</w:t>
      </w:r>
    </w:p>
    <w:p w14:paraId="26E2BAF8" w14:textId="77777777" w:rsidR="00403C5B" w:rsidRPr="00382533" w:rsidRDefault="00403C5B" w:rsidP="00403C5B">
      <w:pPr>
        <w:pStyle w:val="ListParagraph"/>
        <w:numPr>
          <w:ilvl w:val="0"/>
          <w:numId w:val="14"/>
        </w:numPr>
        <w:jc w:val="both"/>
        <w:rPr>
          <w:rFonts w:cstheme="minorHAnsi"/>
          <w:bCs/>
          <w:sz w:val="24"/>
          <w:szCs w:val="24"/>
          <w:lang w:val="bg-BG"/>
        </w:rPr>
      </w:pPr>
      <w:r w:rsidRPr="00382533">
        <w:rPr>
          <w:rFonts w:cstheme="minorHAnsi"/>
          <w:bCs/>
          <w:sz w:val="24"/>
          <w:szCs w:val="24"/>
          <w:lang w:val="bg-BG"/>
        </w:rPr>
        <w:t>публичност и прозрачност;</w:t>
      </w:r>
    </w:p>
    <w:p w14:paraId="632B8C6A" w14:textId="77777777" w:rsidR="00403C5B" w:rsidRPr="00382533" w:rsidRDefault="00403C5B" w:rsidP="00403C5B">
      <w:pPr>
        <w:pStyle w:val="ListParagraph"/>
        <w:numPr>
          <w:ilvl w:val="0"/>
          <w:numId w:val="14"/>
        </w:numPr>
        <w:jc w:val="both"/>
        <w:rPr>
          <w:rFonts w:cstheme="minorHAnsi"/>
          <w:bCs/>
          <w:sz w:val="24"/>
          <w:szCs w:val="24"/>
          <w:lang w:val="bg-BG"/>
        </w:rPr>
      </w:pPr>
      <w:r w:rsidRPr="00382533">
        <w:rPr>
          <w:rFonts w:cstheme="minorHAnsi"/>
          <w:bCs/>
          <w:sz w:val="24"/>
          <w:szCs w:val="24"/>
          <w:lang w:val="bg-BG"/>
        </w:rPr>
        <w:t>свободна и лоялна конкуренция - оценяването на проектите се осъществява при липса на конфликт на интереси и равно третиране на всички кандидати;</w:t>
      </w:r>
    </w:p>
    <w:p w14:paraId="18B6B3EC" w14:textId="77777777" w:rsidR="00403C5B" w:rsidRPr="00382533" w:rsidRDefault="00403C5B" w:rsidP="00403C5B">
      <w:pPr>
        <w:pStyle w:val="ListParagraph"/>
        <w:numPr>
          <w:ilvl w:val="0"/>
          <w:numId w:val="14"/>
        </w:numPr>
        <w:jc w:val="both"/>
        <w:rPr>
          <w:rFonts w:cstheme="minorHAnsi"/>
          <w:bCs/>
          <w:sz w:val="24"/>
          <w:szCs w:val="24"/>
          <w:lang w:val="bg-BG"/>
        </w:rPr>
      </w:pPr>
      <w:r w:rsidRPr="00382533">
        <w:rPr>
          <w:rFonts w:cstheme="minorHAnsi"/>
          <w:bCs/>
          <w:sz w:val="24"/>
          <w:szCs w:val="24"/>
          <w:lang w:val="bg-BG"/>
        </w:rPr>
        <w:t>равнопоставеност и недопускане на дискриминация - еднакво прилагане на правилата спрямо всички кандидати;</w:t>
      </w:r>
    </w:p>
    <w:p w14:paraId="3421306A" w14:textId="77777777" w:rsidR="00403C5B" w:rsidRPr="00382533" w:rsidRDefault="00403C5B" w:rsidP="00403C5B">
      <w:pPr>
        <w:pStyle w:val="ListParagraph"/>
        <w:numPr>
          <w:ilvl w:val="0"/>
          <w:numId w:val="14"/>
        </w:numPr>
        <w:jc w:val="both"/>
        <w:rPr>
          <w:rFonts w:cstheme="minorHAnsi"/>
          <w:bCs/>
          <w:sz w:val="24"/>
          <w:szCs w:val="24"/>
          <w:lang w:val="bg-BG"/>
        </w:rPr>
      </w:pPr>
      <w:r w:rsidRPr="00382533">
        <w:rPr>
          <w:rFonts w:cstheme="minorHAnsi"/>
          <w:bCs/>
          <w:sz w:val="24"/>
          <w:szCs w:val="24"/>
          <w:lang w:val="bg-BG"/>
        </w:rPr>
        <w:t>забрана за двойно финансиране - безвъзмездната финансова помощ (грант) не може да бъде предоставяна за финансиране на разходи, които вече са финансирани със средства от Европейски фондове или чрез други инструменти на ЕС, както и с други публични средства - по време на процедурата по оценка се извършва проверка за липса на двойно финансиране на проектите;</w:t>
      </w:r>
    </w:p>
    <w:p w14:paraId="784B1783" w14:textId="7AD04BDB" w:rsidR="00403C5B" w:rsidRDefault="00403C5B" w:rsidP="00403C5B">
      <w:pPr>
        <w:pStyle w:val="ListParagraph"/>
        <w:numPr>
          <w:ilvl w:val="0"/>
          <w:numId w:val="14"/>
        </w:numPr>
        <w:jc w:val="both"/>
        <w:rPr>
          <w:rFonts w:cstheme="minorHAnsi"/>
          <w:bCs/>
          <w:sz w:val="24"/>
          <w:szCs w:val="24"/>
          <w:lang w:val="bg-BG"/>
        </w:rPr>
      </w:pPr>
      <w:r w:rsidRPr="00382533">
        <w:rPr>
          <w:rFonts w:cstheme="minorHAnsi"/>
          <w:bCs/>
          <w:sz w:val="24"/>
          <w:szCs w:val="24"/>
          <w:lang w:val="bg-BG"/>
        </w:rPr>
        <w:t>съобразяване с прага на допустимите разходи.</w:t>
      </w:r>
    </w:p>
    <w:p w14:paraId="23FAFD22" w14:textId="77777777" w:rsidR="00383307" w:rsidRPr="00382533" w:rsidRDefault="00383307" w:rsidP="00383307">
      <w:pPr>
        <w:pStyle w:val="ListParagraph"/>
        <w:jc w:val="both"/>
        <w:rPr>
          <w:rFonts w:cstheme="minorHAnsi"/>
          <w:bCs/>
          <w:sz w:val="24"/>
          <w:szCs w:val="24"/>
          <w:lang w:val="bg-BG"/>
        </w:rPr>
      </w:pPr>
    </w:p>
    <w:p w14:paraId="73D207F4" w14:textId="77777777" w:rsidR="00403C5B" w:rsidRPr="00382533" w:rsidRDefault="00403C5B" w:rsidP="00403C5B">
      <w:pPr>
        <w:pStyle w:val="ListParagraph"/>
        <w:jc w:val="both"/>
        <w:rPr>
          <w:rFonts w:cstheme="minorHAnsi"/>
          <w:bCs/>
          <w:sz w:val="24"/>
          <w:szCs w:val="24"/>
          <w:lang w:val="bg-BG"/>
        </w:rPr>
      </w:pPr>
    </w:p>
    <w:p w14:paraId="5B881626" w14:textId="77777777" w:rsidR="00403C5B" w:rsidRPr="00382533" w:rsidRDefault="00403C5B" w:rsidP="00403C5B">
      <w:pPr>
        <w:pStyle w:val="ListParagraph"/>
        <w:numPr>
          <w:ilvl w:val="0"/>
          <w:numId w:val="10"/>
        </w:numPr>
        <w:shd w:val="clear" w:color="auto" w:fill="E2EFD9" w:themeFill="accent6" w:themeFillTint="33"/>
        <w:rPr>
          <w:rFonts w:cstheme="minorHAnsi"/>
          <w:b/>
          <w:sz w:val="24"/>
          <w:szCs w:val="24"/>
          <w:lang w:val="bg-BG"/>
        </w:rPr>
      </w:pPr>
      <w:r w:rsidRPr="00382533">
        <w:rPr>
          <w:rFonts w:cstheme="minorHAnsi"/>
          <w:b/>
          <w:sz w:val="24"/>
          <w:szCs w:val="24"/>
          <w:lang w:val="bg-BG"/>
        </w:rPr>
        <w:lastRenderedPageBreak/>
        <w:t>СПИСЪК НА ДОКУМЕНТИТЕ, КОИТО СЕ ПОДАВАТ НА ЕТАП КАНДИДАТСТВАНЕ</w:t>
      </w:r>
    </w:p>
    <w:p w14:paraId="0EC6890C" w14:textId="77777777" w:rsidR="00403C5B" w:rsidRPr="00382533" w:rsidRDefault="00403C5B" w:rsidP="00403C5B">
      <w:pPr>
        <w:pStyle w:val="ListParagraph"/>
        <w:rPr>
          <w:rFonts w:cstheme="minorHAnsi"/>
          <w:bCs/>
          <w:sz w:val="24"/>
          <w:szCs w:val="24"/>
          <w:lang w:val="bg-BG"/>
        </w:rPr>
      </w:pPr>
    </w:p>
    <w:p w14:paraId="718451A5" w14:textId="77777777" w:rsidR="00403C5B" w:rsidRPr="00382533" w:rsidRDefault="00403C5B" w:rsidP="00403C5B">
      <w:pPr>
        <w:pStyle w:val="ListParagraph"/>
        <w:numPr>
          <w:ilvl w:val="1"/>
          <w:numId w:val="10"/>
        </w:numPr>
        <w:jc w:val="both"/>
        <w:rPr>
          <w:rFonts w:cstheme="minorHAnsi"/>
          <w:bCs/>
          <w:sz w:val="24"/>
          <w:szCs w:val="24"/>
          <w:lang w:val="bg-BG"/>
        </w:rPr>
      </w:pPr>
      <w:r w:rsidRPr="00382533">
        <w:rPr>
          <w:rFonts w:cstheme="minorHAnsi"/>
          <w:bCs/>
          <w:sz w:val="24"/>
          <w:szCs w:val="24"/>
          <w:lang w:val="bg-BG"/>
        </w:rPr>
        <w:t>Заявление за участие в процедурата - Приложение А;</w:t>
      </w:r>
    </w:p>
    <w:p w14:paraId="7C3D214C" w14:textId="77777777" w:rsidR="00403C5B" w:rsidRPr="00382533" w:rsidRDefault="00403C5B" w:rsidP="00403C5B">
      <w:pPr>
        <w:pStyle w:val="ListParagraph"/>
        <w:numPr>
          <w:ilvl w:val="1"/>
          <w:numId w:val="10"/>
        </w:numPr>
        <w:spacing w:line="276" w:lineRule="auto"/>
        <w:jc w:val="both"/>
        <w:rPr>
          <w:rFonts w:cstheme="minorHAnsi"/>
          <w:bCs/>
          <w:sz w:val="24"/>
          <w:szCs w:val="24"/>
          <w:lang w:val="bg-BG"/>
        </w:rPr>
      </w:pPr>
      <w:r w:rsidRPr="00382533">
        <w:rPr>
          <w:rFonts w:cstheme="minorHAnsi"/>
          <w:bCs/>
          <w:sz w:val="24"/>
          <w:szCs w:val="24"/>
          <w:lang w:val="bg-BG"/>
        </w:rPr>
        <w:t xml:space="preserve">Бизнес план по образец </w:t>
      </w:r>
      <w:bookmarkStart w:id="33" w:name="_Hlk11073899"/>
      <w:r w:rsidRPr="00382533">
        <w:rPr>
          <w:rFonts w:cstheme="minorHAnsi"/>
          <w:bCs/>
          <w:sz w:val="24"/>
          <w:szCs w:val="24"/>
          <w:lang w:val="bg-BG"/>
        </w:rPr>
        <w:t xml:space="preserve">на </w:t>
      </w:r>
      <w:r w:rsidRPr="005A11A9">
        <w:rPr>
          <w:rFonts w:cstheme="minorHAnsi"/>
          <w:b/>
          <w:sz w:val="24"/>
          <w:szCs w:val="24"/>
          <w:lang w:val="bg-BG"/>
        </w:rPr>
        <w:t xml:space="preserve">хартиен и електронен </w:t>
      </w:r>
      <w:r w:rsidRPr="005A11A9">
        <w:rPr>
          <w:rFonts w:cstheme="minorHAnsi"/>
          <w:bCs/>
          <w:sz w:val="24"/>
          <w:szCs w:val="24"/>
          <w:lang w:val="bg-BG"/>
        </w:rPr>
        <w:t>носител</w:t>
      </w:r>
      <w:bookmarkEnd w:id="33"/>
      <w:r w:rsidRPr="00382533">
        <w:rPr>
          <w:rFonts w:cstheme="minorHAnsi"/>
          <w:bCs/>
          <w:sz w:val="24"/>
          <w:szCs w:val="24"/>
          <w:lang w:val="bg-BG"/>
        </w:rPr>
        <w:t>-Приложение Б;</w:t>
      </w:r>
    </w:p>
    <w:p w14:paraId="50335246" w14:textId="195F599E" w:rsidR="00403C5B" w:rsidRPr="005A11A9" w:rsidRDefault="00403C5B" w:rsidP="00403C5B">
      <w:pPr>
        <w:pStyle w:val="ListParagraph"/>
        <w:numPr>
          <w:ilvl w:val="1"/>
          <w:numId w:val="10"/>
        </w:numPr>
        <w:spacing w:line="276" w:lineRule="auto"/>
        <w:jc w:val="both"/>
        <w:rPr>
          <w:rFonts w:cstheme="minorHAnsi"/>
          <w:bCs/>
          <w:sz w:val="24"/>
          <w:szCs w:val="24"/>
          <w:lang w:val="bg-BG"/>
        </w:rPr>
      </w:pPr>
      <w:r w:rsidRPr="00382533">
        <w:rPr>
          <w:rFonts w:cstheme="minorHAnsi"/>
          <w:bCs/>
          <w:sz w:val="24"/>
          <w:szCs w:val="24"/>
          <w:lang w:val="bg-BG"/>
        </w:rPr>
        <w:t xml:space="preserve">Финансови прогнози на </w:t>
      </w:r>
      <w:r w:rsidRPr="005A11A9">
        <w:rPr>
          <w:rFonts w:cstheme="minorHAnsi"/>
          <w:b/>
          <w:sz w:val="24"/>
          <w:szCs w:val="24"/>
          <w:lang w:val="bg-BG"/>
        </w:rPr>
        <w:t>хартиен и електронен</w:t>
      </w:r>
      <w:r w:rsidRPr="00382533">
        <w:rPr>
          <w:rFonts w:cstheme="minorHAnsi"/>
          <w:bCs/>
          <w:sz w:val="24"/>
          <w:szCs w:val="24"/>
          <w:lang w:val="bg-BG"/>
        </w:rPr>
        <w:t xml:space="preserve"> носител (попълнен по образец във формат Excel) Приложение  В;</w:t>
      </w:r>
      <w:r w:rsidRPr="00382533">
        <w:rPr>
          <w:rFonts w:ascii="Times New Roman" w:hAnsi="Times New Roman" w:cs="Times New Roman"/>
          <w:sz w:val="24"/>
          <w:szCs w:val="24"/>
          <w:lang w:val="bg-BG"/>
        </w:rPr>
        <w:t xml:space="preserve"> </w:t>
      </w:r>
    </w:p>
    <w:p w14:paraId="79FDCFCC" w14:textId="1919B74E" w:rsidR="005A11A9" w:rsidRPr="00344D20" w:rsidRDefault="005A11A9" w:rsidP="005A11A9">
      <w:pPr>
        <w:pStyle w:val="ListParagraph"/>
        <w:spacing w:line="276" w:lineRule="auto"/>
        <w:ind w:left="1004"/>
        <w:jc w:val="both"/>
        <w:rPr>
          <w:rFonts w:ascii="Times New Roman" w:hAnsi="Times New Roman" w:cs="Times New Roman"/>
          <w:sz w:val="16"/>
          <w:szCs w:val="16"/>
          <w:lang w:val="bg-BG"/>
        </w:rPr>
      </w:pPr>
    </w:p>
    <w:p w14:paraId="6E06003E" w14:textId="77777777" w:rsidR="005A11A9" w:rsidRPr="00382533" w:rsidRDefault="005A11A9" w:rsidP="005A11A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142"/>
        <w:jc w:val="both"/>
        <w:rPr>
          <w:rFonts w:cstheme="minorHAnsi"/>
          <w:bCs/>
          <w:sz w:val="24"/>
          <w:szCs w:val="24"/>
          <w:lang w:val="bg-BG"/>
        </w:rPr>
      </w:pPr>
      <w:r w:rsidRPr="00382533">
        <w:rPr>
          <w:rFonts w:cstheme="minorHAnsi"/>
          <w:b/>
          <w:sz w:val="24"/>
          <w:szCs w:val="24"/>
          <w:lang w:val="bg-BG"/>
        </w:rPr>
        <w:t>Важно</w:t>
      </w:r>
      <w:r w:rsidRPr="00382533">
        <w:rPr>
          <w:rFonts w:cstheme="minorHAnsi"/>
          <w:bCs/>
          <w:sz w:val="24"/>
          <w:szCs w:val="24"/>
          <w:lang w:val="bg-BG"/>
        </w:rPr>
        <w:t xml:space="preserve">: </w:t>
      </w:r>
      <w:r w:rsidRPr="001A2DAC">
        <w:rPr>
          <w:rFonts w:cstheme="minorHAnsi"/>
          <w:bCs/>
          <w:sz w:val="24"/>
          <w:szCs w:val="24"/>
          <w:lang w:val="bg-BG"/>
        </w:rPr>
        <w:t>При невъзможност за предоставяне на</w:t>
      </w:r>
      <w:r>
        <w:rPr>
          <w:rFonts w:cstheme="minorHAnsi"/>
          <w:bCs/>
          <w:sz w:val="24"/>
          <w:szCs w:val="24"/>
          <w:lang w:val="bg-BG"/>
        </w:rPr>
        <w:t xml:space="preserve"> електронен носител на</w:t>
      </w:r>
      <w:r w:rsidRPr="001A2DAC">
        <w:rPr>
          <w:rFonts w:cstheme="minorHAnsi"/>
          <w:bCs/>
          <w:sz w:val="24"/>
          <w:szCs w:val="24"/>
          <w:lang w:val="bg-BG"/>
        </w:rPr>
        <w:t xml:space="preserve"> Бизнес план Приложение Б и Финансови прогнози Приложение  В, моля да бъдат изпратени по е-мейл</w:t>
      </w:r>
      <w:r w:rsidRPr="00382533">
        <w:rPr>
          <w:rFonts w:cstheme="minorHAnsi"/>
          <w:bCs/>
          <w:sz w:val="24"/>
          <w:szCs w:val="24"/>
          <w:lang w:val="bg-BG"/>
        </w:rPr>
        <w:t>.</w:t>
      </w:r>
    </w:p>
    <w:p w14:paraId="0A99D7EC" w14:textId="77777777" w:rsidR="005A11A9" w:rsidRPr="00344D20" w:rsidRDefault="005A11A9" w:rsidP="00344D20">
      <w:pPr>
        <w:pStyle w:val="ListParagraph"/>
        <w:spacing w:after="0" w:line="276" w:lineRule="auto"/>
        <w:ind w:left="1004"/>
        <w:jc w:val="both"/>
        <w:rPr>
          <w:rFonts w:cstheme="minorHAnsi"/>
          <w:bCs/>
          <w:sz w:val="16"/>
          <w:szCs w:val="16"/>
          <w:lang w:val="bg-BG"/>
        </w:rPr>
      </w:pPr>
    </w:p>
    <w:p w14:paraId="5BE83666" w14:textId="77777777" w:rsidR="00403C5B" w:rsidRPr="00382533" w:rsidRDefault="00403C5B" w:rsidP="00403C5B">
      <w:pPr>
        <w:pStyle w:val="ListParagraph"/>
        <w:numPr>
          <w:ilvl w:val="1"/>
          <w:numId w:val="10"/>
        </w:numPr>
        <w:spacing w:line="276" w:lineRule="auto"/>
        <w:jc w:val="both"/>
        <w:rPr>
          <w:rFonts w:cstheme="minorHAnsi"/>
          <w:bCs/>
          <w:sz w:val="24"/>
          <w:szCs w:val="24"/>
          <w:lang w:val="bg-BG"/>
        </w:rPr>
      </w:pPr>
      <w:r w:rsidRPr="00382533">
        <w:rPr>
          <w:rFonts w:cstheme="minorHAnsi"/>
          <w:bCs/>
          <w:sz w:val="24"/>
          <w:szCs w:val="24"/>
          <w:lang w:val="bg-BG"/>
        </w:rPr>
        <w:t xml:space="preserve">Декларация на кандидата- </w:t>
      </w:r>
      <w:bookmarkStart w:id="34" w:name="_Hlk10997873"/>
      <w:r w:rsidRPr="00382533">
        <w:rPr>
          <w:rFonts w:cstheme="minorHAnsi"/>
          <w:bCs/>
          <w:sz w:val="24"/>
          <w:szCs w:val="24"/>
          <w:lang w:val="bg-BG"/>
        </w:rPr>
        <w:t>Приложение Г;</w:t>
      </w:r>
    </w:p>
    <w:p w14:paraId="04B24238" w14:textId="67C132C8" w:rsidR="00403C5B" w:rsidRPr="00382533" w:rsidRDefault="00403C5B" w:rsidP="00403C5B">
      <w:pPr>
        <w:pStyle w:val="ListParagraph"/>
        <w:numPr>
          <w:ilvl w:val="1"/>
          <w:numId w:val="10"/>
        </w:numPr>
        <w:spacing w:line="276" w:lineRule="auto"/>
        <w:jc w:val="both"/>
        <w:rPr>
          <w:rFonts w:cstheme="minorHAnsi"/>
          <w:bCs/>
          <w:sz w:val="24"/>
          <w:szCs w:val="24"/>
          <w:lang w:val="bg-BG"/>
        </w:rPr>
      </w:pPr>
      <w:bookmarkStart w:id="35" w:name="_Hlk16091518"/>
      <w:bookmarkEnd w:id="34"/>
      <w:r w:rsidRPr="00382533">
        <w:rPr>
          <w:rFonts w:cstheme="minorHAnsi"/>
          <w:bCs/>
          <w:sz w:val="24"/>
          <w:szCs w:val="24"/>
          <w:lang w:val="bg-BG"/>
        </w:rPr>
        <w:t xml:space="preserve">Три съпоставими независими предложения за всяка отделна инвестиция в </w:t>
      </w:r>
      <w:bookmarkEnd w:id="35"/>
      <w:r w:rsidR="00C87DAC" w:rsidRPr="00C87DAC">
        <w:rPr>
          <w:rFonts w:cstheme="minorHAnsi"/>
          <w:bCs/>
          <w:sz w:val="24"/>
          <w:szCs w:val="24"/>
          <w:lang w:val="bg-BG"/>
        </w:rPr>
        <w:t>Активи, Услуги</w:t>
      </w:r>
      <w:r w:rsidR="00C87DAC">
        <w:rPr>
          <w:rFonts w:cstheme="minorHAnsi"/>
          <w:bCs/>
          <w:sz w:val="24"/>
          <w:szCs w:val="24"/>
          <w:lang w:val="bg-BG"/>
        </w:rPr>
        <w:t xml:space="preserve"> и</w:t>
      </w:r>
      <w:r w:rsidR="00C87DAC" w:rsidRPr="00C87DAC">
        <w:rPr>
          <w:rFonts w:cstheme="minorHAnsi"/>
          <w:bCs/>
          <w:sz w:val="24"/>
          <w:szCs w:val="24"/>
          <w:lang w:val="bg-BG"/>
        </w:rPr>
        <w:t xml:space="preserve"> СИ</w:t>
      </w:r>
      <w:r w:rsidRPr="00382533">
        <w:rPr>
          <w:rFonts w:cstheme="minorHAnsi"/>
          <w:bCs/>
          <w:sz w:val="24"/>
          <w:szCs w:val="24"/>
          <w:lang w:val="bg-BG"/>
        </w:rPr>
        <w:t>:</w:t>
      </w:r>
    </w:p>
    <w:p w14:paraId="45A32334" w14:textId="77777777" w:rsidR="00403C5B" w:rsidRPr="00382533" w:rsidRDefault="00403C5B" w:rsidP="00403C5B">
      <w:pPr>
        <w:pStyle w:val="ListParagraph"/>
        <w:numPr>
          <w:ilvl w:val="0"/>
          <w:numId w:val="21"/>
        </w:numPr>
        <w:spacing w:line="276" w:lineRule="auto"/>
        <w:ind w:left="1560"/>
        <w:jc w:val="both"/>
        <w:rPr>
          <w:rFonts w:cstheme="minorHAnsi"/>
          <w:bCs/>
          <w:sz w:val="24"/>
          <w:szCs w:val="24"/>
          <w:lang w:val="bg-BG"/>
        </w:rPr>
      </w:pPr>
      <w:r w:rsidRPr="00382533">
        <w:rPr>
          <w:rFonts w:cstheme="minorHAnsi"/>
          <w:bCs/>
          <w:sz w:val="24"/>
          <w:szCs w:val="24"/>
          <w:lang w:val="bg-BG"/>
        </w:rPr>
        <w:t>оферти и/или</w:t>
      </w:r>
    </w:p>
    <w:p w14:paraId="1E8A58F6" w14:textId="77777777" w:rsidR="00403C5B" w:rsidRPr="00382533" w:rsidRDefault="00403C5B" w:rsidP="00403C5B">
      <w:pPr>
        <w:pStyle w:val="ListParagraph"/>
        <w:numPr>
          <w:ilvl w:val="0"/>
          <w:numId w:val="21"/>
        </w:numPr>
        <w:spacing w:line="276" w:lineRule="auto"/>
        <w:ind w:left="1560"/>
        <w:jc w:val="both"/>
        <w:rPr>
          <w:rFonts w:cstheme="minorHAnsi"/>
          <w:bCs/>
          <w:sz w:val="24"/>
          <w:szCs w:val="24"/>
          <w:lang w:val="bg-BG"/>
        </w:rPr>
      </w:pPr>
      <w:r w:rsidRPr="00382533">
        <w:rPr>
          <w:rFonts w:cstheme="minorHAnsi"/>
          <w:bCs/>
          <w:sz w:val="24"/>
          <w:szCs w:val="24"/>
          <w:lang w:val="bg-BG"/>
        </w:rPr>
        <w:t xml:space="preserve">извлечение от каталог на производител/доставчик/строител и/или </w:t>
      </w:r>
    </w:p>
    <w:p w14:paraId="3CEC264E" w14:textId="77777777" w:rsidR="00753AF9" w:rsidRDefault="00403C5B" w:rsidP="00403C5B">
      <w:pPr>
        <w:pStyle w:val="ListParagraph"/>
        <w:numPr>
          <w:ilvl w:val="0"/>
          <w:numId w:val="21"/>
        </w:numPr>
        <w:spacing w:line="276" w:lineRule="auto"/>
        <w:ind w:left="1560"/>
        <w:jc w:val="both"/>
        <w:rPr>
          <w:rFonts w:cstheme="minorHAnsi"/>
          <w:bCs/>
          <w:sz w:val="24"/>
          <w:szCs w:val="24"/>
          <w:lang w:val="bg-BG"/>
        </w:rPr>
      </w:pPr>
      <w:r w:rsidRPr="00382533">
        <w:rPr>
          <w:rFonts w:cstheme="minorHAnsi"/>
          <w:bCs/>
          <w:sz w:val="24"/>
          <w:szCs w:val="24"/>
          <w:lang w:val="bg-BG"/>
        </w:rPr>
        <w:t>проучване в интернет (разпечатки от официални интернет страници на производители/доставчици);</w:t>
      </w:r>
    </w:p>
    <w:p w14:paraId="1D8753BF" w14:textId="62CBBBAF" w:rsidR="00403C5B" w:rsidRPr="00753AF9" w:rsidRDefault="00403C5B" w:rsidP="00403C5B">
      <w:pPr>
        <w:pStyle w:val="ListParagraph"/>
        <w:numPr>
          <w:ilvl w:val="0"/>
          <w:numId w:val="21"/>
        </w:numPr>
        <w:spacing w:line="276" w:lineRule="auto"/>
        <w:ind w:left="1560"/>
        <w:jc w:val="both"/>
        <w:rPr>
          <w:rFonts w:cstheme="minorHAnsi"/>
          <w:bCs/>
          <w:sz w:val="24"/>
          <w:szCs w:val="24"/>
          <w:lang w:val="bg-BG"/>
        </w:rPr>
      </w:pPr>
      <w:r w:rsidRPr="00753AF9">
        <w:rPr>
          <w:rFonts w:cstheme="minorHAnsi"/>
          <w:bCs/>
          <w:sz w:val="24"/>
          <w:szCs w:val="24"/>
          <w:lang w:val="bg-BG"/>
        </w:rPr>
        <w:t>или комбинация от посочените, съдържащи цена, характеристика/функционалност/описание.</w:t>
      </w:r>
    </w:p>
    <w:p w14:paraId="6BA486BF" w14:textId="77777777" w:rsidR="00403C5B" w:rsidRPr="00382533" w:rsidRDefault="00403C5B" w:rsidP="00403C5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142"/>
        <w:jc w:val="both"/>
        <w:rPr>
          <w:rFonts w:cstheme="minorHAnsi"/>
          <w:bCs/>
          <w:sz w:val="24"/>
          <w:szCs w:val="24"/>
          <w:lang w:val="bg-BG"/>
        </w:rPr>
      </w:pPr>
      <w:r w:rsidRPr="00382533">
        <w:rPr>
          <w:rFonts w:cstheme="minorHAnsi"/>
          <w:b/>
          <w:sz w:val="24"/>
          <w:szCs w:val="24"/>
          <w:lang w:val="bg-BG"/>
        </w:rPr>
        <w:t>Важно</w:t>
      </w:r>
      <w:r w:rsidRPr="00382533">
        <w:rPr>
          <w:rFonts w:cstheme="minorHAnsi"/>
          <w:bCs/>
          <w:sz w:val="24"/>
          <w:szCs w:val="24"/>
          <w:lang w:val="bg-BG"/>
        </w:rPr>
        <w:t xml:space="preserve">: Офертите трябва да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w:t>
      </w:r>
      <w:r w:rsidRPr="00753AF9">
        <w:rPr>
          <w:rFonts w:cstheme="minorHAnsi"/>
          <w:b/>
          <w:sz w:val="24"/>
          <w:szCs w:val="24"/>
          <w:lang w:val="bg-BG"/>
        </w:rPr>
        <w:t>посочен ДДС.</w:t>
      </w:r>
      <w:r w:rsidRPr="00382533">
        <w:rPr>
          <w:rFonts w:cstheme="minorHAnsi"/>
          <w:bCs/>
          <w:sz w:val="24"/>
          <w:szCs w:val="24"/>
          <w:lang w:val="bg-BG"/>
        </w:rPr>
        <w:t xml:space="preserve"> В случаите на инвестиции за строително-монтажни работи се прилагат и количествено-стойностни сметки.</w:t>
      </w:r>
    </w:p>
    <w:p w14:paraId="1C2289BD" w14:textId="435F713A" w:rsidR="00403C5B" w:rsidRPr="00382533" w:rsidRDefault="00403C5B" w:rsidP="00403C5B">
      <w:pPr>
        <w:pStyle w:val="ListParagraph"/>
        <w:numPr>
          <w:ilvl w:val="1"/>
          <w:numId w:val="10"/>
        </w:numPr>
        <w:spacing w:line="276" w:lineRule="auto"/>
        <w:jc w:val="both"/>
        <w:rPr>
          <w:rFonts w:cstheme="minorHAnsi"/>
          <w:bCs/>
          <w:sz w:val="24"/>
          <w:szCs w:val="24"/>
          <w:lang w:val="bg-BG"/>
        </w:rPr>
      </w:pPr>
      <w:r w:rsidRPr="00382533">
        <w:rPr>
          <w:rFonts w:cstheme="minorHAnsi"/>
          <w:bCs/>
          <w:sz w:val="24"/>
          <w:szCs w:val="24"/>
          <w:lang w:val="bg-BG"/>
        </w:rPr>
        <w:t>Решение на кандидата за избор на доставчик/изпълнител, писмена обосновка за мотивите, обусловили избора;</w:t>
      </w:r>
    </w:p>
    <w:p w14:paraId="740AE788" w14:textId="21EF59F4" w:rsidR="00403C5B" w:rsidRPr="00382533" w:rsidRDefault="00403C5B" w:rsidP="00403C5B">
      <w:pPr>
        <w:pStyle w:val="ListParagraph"/>
        <w:numPr>
          <w:ilvl w:val="1"/>
          <w:numId w:val="10"/>
        </w:numPr>
        <w:spacing w:line="276" w:lineRule="auto"/>
        <w:jc w:val="both"/>
        <w:rPr>
          <w:rFonts w:cstheme="minorHAnsi"/>
          <w:i/>
          <w:iCs/>
          <w:sz w:val="24"/>
          <w:szCs w:val="24"/>
          <w:lang w:val="bg-BG"/>
        </w:rPr>
      </w:pPr>
      <w:bookmarkStart w:id="36" w:name="_Hlk16091562"/>
      <w:r w:rsidRPr="00382533">
        <w:rPr>
          <w:rFonts w:cstheme="minorHAnsi"/>
          <w:bCs/>
          <w:sz w:val="24"/>
          <w:szCs w:val="24"/>
          <w:lang w:val="bg-BG"/>
        </w:rPr>
        <w:t>Счетоводен баланс</w:t>
      </w:r>
      <w:r w:rsidR="00344D20">
        <w:rPr>
          <w:rFonts w:cstheme="minorHAnsi"/>
          <w:bCs/>
          <w:sz w:val="24"/>
          <w:szCs w:val="24"/>
          <w:lang w:val="bg-BG"/>
        </w:rPr>
        <w:t xml:space="preserve">; </w:t>
      </w:r>
      <w:r w:rsidRPr="00382533">
        <w:rPr>
          <w:rFonts w:cstheme="minorHAnsi"/>
          <w:bCs/>
          <w:sz w:val="24"/>
          <w:szCs w:val="24"/>
          <w:lang w:val="bg-BG"/>
        </w:rPr>
        <w:t>Отчет за приходите и разходите</w:t>
      </w:r>
      <w:r w:rsidR="00344D20">
        <w:rPr>
          <w:rFonts w:cstheme="minorHAnsi"/>
          <w:bCs/>
          <w:sz w:val="24"/>
          <w:szCs w:val="24"/>
          <w:lang w:val="bg-BG"/>
        </w:rPr>
        <w:t xml:space="preserve"> и </w:t>
      </w:r>
      <w:proofErr w:type="spellStart"/>
      <w:r w:rsidR="00344D20" w:rsidRPr="00344D20">
        <w:rPr>
          <w:rFonts w:cstheme="minorHAnsi"/>
          <w:bCs/>
          <w:sz w:val="24"/>
          <w:szCs w:val="24"/>
        </w:rPr>
        <w:t>Отчет</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за</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заетите</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лица</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средствата</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за</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работна</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заплата</w:t>
      </w:r>
      <w:proofErr w:type="spellEnd"/>
      <w:r w:rsidR="00344D20" w:rsidRPr="00344D20">
        <w:rPr>
          <w:rFonts w:cstheme="minorHAnsi"/>
          <w:bCs/>
          <w:sz w:val="24"/>
          <w:szCs w:val="24"/>
        </w:rPr>
        <w:t xml:space="preserve"> и </w:t>
      </w:r>
      <w:proofErr w:type="spellStart"/>
      <w:r w:rsidR="00344D20" w:rsidRPr="00344D20">
        <w:rPr>
          <w:rFonts w:cstheme="minorHAnsi"/>
          <w:bCs/>
          <w:sz w:val="24"/>
          <w:szCs w:val="24"/>
        </w:rPr>
        <w:t>други</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разходи</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за</w:t>
      </w:r>
      <w:proofErr w:type="spellEnd"/>
      <w:r w:rsidR="00344D20" w:rsidRPr="00344D20">
        <w:rPr>
          <w:rFonts w:cstheme="minorHAnsi"/>
          <w:bCs/>
          <w:sz w:val="24"/>
          <w:szCs w:val="24"/>
        </w:rPr>
        <w:t xml:space="preserve"> </w:t>
      </w:r>
      <w:proofErr w:type="spellStart"/>
      <w:r w:rsidR="00344D20" w:rsidRPr="00344D20">
        <w:rPr>
          <w:rFonts w:cstheme="minorHAnsi"/>
          <w:bCs/>
          <w:sz w:val="24"/>
          <w:szCs w:val="24"/>
        </w:rPr>
        <w:t>труд</w:t>
      </w:r>
      <w:proofErr w:type="spellEnd"/>
      <w:r w:rsidRPr="00382533">
        <w:rPr>
          <w:rFonts w:cstheme="minorHAnsi"/>
          <w:bCs/>
          <w:sz w:val="24"/>
          <w:szCs w:val="24"/>
          <w:vertAlign w:val="superscript"/>
          <w:lang w:val="bg-BG"/>
        </w:rPr>
        <w:footnoteReference w:id="1"/>
      </w:r>
      <w:r w:rsidRPr="00382533">
        <w:rPr>
          <w:rFonts w:cstheme="minorHAnsi"/>
          <w:bCs/>
          <w:sz w:val="24"/>
          <w:szCs w:val="24"/>
          <w:lang w:val="bg-BG"/>
        </w:rPr>
        <w:t xml:space="preserve"> </w:t>
      </w:r>
      <w:r w:rsidR="00860949" w:rsidRPr="00860949">
        <w:rPr>
          <w:rFonts w:cstheme="minorHAnsi"/>
          <w:b/>
          <w:bCs/>
          <w:sz w:val="24"/>
          <w:szCs w:val="24"/>
          <w:lang w:val="bg-BG"/>
        </w:rPr>
        <w:t>или</w:t>
      </w:r>
      <w:r w:rsidR="00860949" w:rsidRPr="00860949">
        <w:rPr>
          <w:rFonts w:cstheme="minorHAnsi"/>
          <w:bCs/>
          <w:sz w:val="24"/>
          <w:szCs w:val="24"/>
          <w:lang w:val="bg-BG"/>
        </w:rPr>
        <w:t xml:space="preserve"> Годишна данъчна декларация по чл. 50 от ЗДДФЛ, за последните 2 приключили години</w:t>
      </w:r>
      <w:r w:rsidRPr="00382533">
        <w:rPr>
          <w:rFonts w:cstheme="minorHAnsi"/>
          <w:bCs/>
          <w:sz w:val="24"/>
          <w:szCs w:val="24"/>
          <w:lang w:val="bg-BG"/>
        </w:rPr>
        <w:t xml:space="preserve">  - </w:t>
      </w:r>
      <w:r w:rsidRPr="00382533">
        <w:rPr>
          <w:rFonts w:cstheme="minorHAnsi"/>
          <w:bCs/>
          <w:i/>
          <w:iCs/>
          <w:sz w:val="24"/>
          <w:szCs w:val="24"/>
          <w:lang w:val="bg-BG"/>
        </w:rPr>
        <w:t xml:space="preserve">За кандидати, които към момента на кандидатстване извършват дейност. </w:t>
      </w:r>
      <w:bookmarkEnd w:id="36"/>
    </w:p>
    <w:p w14:paraId="65AF99FB" w14:textId="0706A2E2" w:rsidR="008C4F18" w:rsidRPr="00630DA4" w:rsidRDefault="008C4F18" w:rsidP="00816359">
      <w:pPr>
        <w:pStyle w:val="ListParagraph"/>
        <w:numPr>
          <w:ilvl w:val="1"/>
          <w:numId w:val="10"/>
        </w:numPr>
        <w:jc w:val="both"/>
        <w:rPr>
          <w:rFonts w:cstheme="minorHAnsi"/>
          <w:i/>
          <w:iCs/>
          <w:sz w:val="24"/>
          <w:szCs w:val="24"/>
          <w:lang w:val="bg-BG"/>
        </w:rPr>
      </w:pPr>
      <w:r w:rsidRPr="008C4F18">
        <w:rPr>
          <w:rFonts w:cstheme="minorHAnsi"/>
          <w:i/>
          <w:iCs/>
          <w:sz w:val="24"/>
          <w:szCs w:val="24"/>
          <w:lang w:val="bg-BG"/>
        </w:rPr>
        <w:t>УДОСТОВЕРЕНИЕ за предварително одобрение на кредит –Изпраща се от Банката партньор по служебен път.</w:t>
      </w:r>
    </w:p>
    <w:p w14:paraId="6AA2A6FD" w14:textId="77777777" w:rsidR="00403C5B" w:rsidRPr="00382533" w:rsidRDefault="00403C5B" w:rsidP="00403C5B">
      <w:pPr>
        <w:pStyle w:val="ListParagraph"/>
        <w:rPr>
          <w:rFonts w:cstheme="minorHAnsi"/>
          <w:bCs/>
          <w:sz w:val="24"/>
          <w:szCs w:val="24"/>
          <w:lang w:val="bg-BG"/>
        </w:rPr>
      </w:pPr>
    </w:p>
    <w:p w14:paraId="7CED2800" w14:textId="77777777" w:rsidR="00403C5B" w:rsidRPr="00382533" w:rsidRDefault="00403C5B" w:rsidP="00403C5B">
      <w:pPr>
        <w:pStyle w:val="ListParagraph"/>
        <w:numPr>
          <w:ilvl w:val="0"/>
          <w:numId w:val="10"/>
        </w:numPr>
        <w:shd w:val="clear" w:color="auto" w:fill="E2EFD9" w:themeFill="accent6" w:themeFillTint="33"/>
        <w:rPr>
          <w:rFonts w:cstheme="minorHAnsi"/>
          <w:b/>
          <w:sz w:val="24"/>
          <w:szCs w:val="24"/>
          <w:lang w:val="bg-BG"/>
        </w:rPr>
      </w:pPr>
      <w:bookmarkStart w:id="37" w:name="_Hlk11008656"/>
      <w:r w:rsidRPr="00382533">
        <w:rPr>
          <w:rFonts w:cstheme="minorHAnsi"/>
          <w:b/>
          <w:sz w:val="24"/>
          <w:szCs w:val="24"/>
          <w:lang w:val="bg-BG"/>
        </w:rPr>
        <w:t xml:space="preserve"> НАЧИН И АДРЕС ЗА ПОДАВАНЕ НА ПРОЕКТНИТЕ ПРЕДЛОЖЕНИЯ</w:t>
      </w:r>
    </w:p>
    <w:bookmarkEnd w:id="37"/>
    <w:p w14:paraId="31247E03" w14:textId="73206D7A" w:rsidR="00403C5B" w:rsidRPr="00A068E4" w:rsidRDefault="00403C5B" w:rsidP="00403C5B">
      <w:pPr>
        <w:jc w:val="both"/>
        <w:rPr>
          <w:rFonts w:cstheme="minorHAnsi"/>
          <w:bCs/>
          <w:sz w:val="24"/>
          <w:szCs w:val="24"/>
          <w:lang w:val="en-US"/>
        </w:rPr>
      </w:pPr>
      <w:r w:rsidRPr="00382533">
        <w:rPr>
          <w:rFonts w:cstheme="minorHAnsi"/>
          <w:bCs/>
          <w:sz w:val="24"/>
          <w:szCs w:val="24"/>
          <w:lang w:val="bg-BG"/>
        </w:rPr>
        <w:t>Проектните предложения, заедно с всички описани по-горе придружителни документи, трябва да бъдат подадени на ръка в запечатан плик</w:t>
      </w:r>
      <w:r w:rsidRPr="00382533">
        <w:rPr>
          <w:rFonts w:ascii="Times New Roman" w:hAnsi="Times New Roman" w:cs="Times New Roman"/>
          <w:color w:val="000000"/>
          <w:sz w:val="23"/>
          <w:szCs w:val="23"/>
          <w:lang w:val="bg-BG"/>
        </w:rPr>
        <w:t xml:space="preserve"> </w:t>
      </w:r>
      <w:r w:rsidRPr="00382533">
        <w:rPr>
          <w:rFonts w:cstheme="minorHAnsi"/>
          <w:bCs/>
          <w:sz w:val="24"/>
          <w:szCs w:val="24"/>
          <w:lang w:val="bg-BG"/>
        </w:rPr>
        <w:t xml:space="preserve">на </w:t>
      </w:r>
      <w:r w:rsidR="00DD286F" w:rsidRPr="00DD286F">
        <w:rPr>
          <w:rFonts w:cstheme="minorHAnsi"/>
          <w:bCs/>
          <w:sz w:val="24"/>
          <w:szCs w:val="24"/>
          <w:lang w:val="bg-BG"/>
        </w:rPr>
        <w:t>Сдружението – село Челопеч 2087, информационен център на ДПМЧ</w:t>
      </w:r>
    </w:p>
    <w:p w14:paraId="60031639" w14:textId="77777777" w:rsidR="00403C5B" w:rsidRPr="00382533" w:rsidRDefault="00403C5B" w:rsidP="00403C5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cstheme="minorHAnsi"/>
          <w:bCs/>
          <w:sz w:val="24"/>
          <w:szCs w:val="24"/>
          <w:lang w:val="bg-BG"/>
        </w:rPr>
      </w:pPr>
      <w:r w:rsidRPr="00382533">
        <w:rPr>
          <w:rFonts w:cstheme="minorHAnsi"/>
          <w:b/>
          <w:sz w:val="24"/>
          <w:szCs w:val="24"/>
          <w:lang w:val="bg-BG"/>
        </w:rPr>
        <w:lastRenderedPageBreak/>
        <w:t>ВАЖНО:</w:t>
      </w:r>
      <w:r w:rsidRPr="00382533">
        <w:rPr>
          <w:rFonts w:cstheme="minorHAnsi"/>
          <w:bCs/>
          <w:sz w:val="24"/>
          <w:szCs w:val="24"/>
          <w:lang w:val="bg-BG"/>
        </w:rPr>
        <w:t xml:space="preserve"> Преди окончателно подаване на проектните предложения е препоръчително кандидатите да извършат предварителна консултация с Банката-партньор и Консултанта по програмата за определяне на финансовия компонент на проекта. По този начин се избягва риска от включване на разходи в проекта, които или са недопустими или няма да бъдат финансирани от банката, което ще доведе до промяна на проекта като цяло.</w:t>
      </w:r>
    </w:p>
    <w:p w14:paraId="71788071"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 xml:space="preserve">Проектни предложения, представени по друг начин (напр. по факс или ел.поща), няма да бъдат разглеждани. </w:t>
      </w:r>
    </w:p>
    <w:p w14:paraId="36E452EE"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 xml:space="preserve">Всички документи следва да бъдат представени </w:t>
      </w:r>
      <w:r w:rsidRPr="00382533">
        <w:rPr>
          <w:rFonts w:cstheme="minorHAnsi"/>
          <w:sz w:val="24"/>
          <w:szCs w:val="24"/>
          <w:lang w:val="bg-BG"/>
        </w:rPr>
        <w:t>в 1 оригинал.</w:t>
      </w:r>
      <w:r w:rsidRPr="00382533">
        <w:rPr>
          <w:rFonts w:cstheme="minorHAnsi"/>
          <w:b/>
          <w:bCs/>
          <w:sz w:val="24"/>
          <w:szCs w:val="24"/>
          <w:lang w:val="bg-BG"/>
        </w:rPr>
        <w:t xml:space="preserve">  </w:t>
      </w:r>
      <w:r w:rsidRPr="00382533">
        <w:rPr>
          <w:rFonts w:cstheme="minorHAnsi"/>
          <w:bCs/>
          <w:sz w:val="24"/>
          <w:szCs w:val="24"/>
          <w:lang w:val="bg-BG"/>
        </w:rPr>
        <w:t xml:space="preserve">Придружителните документи следва да бъдат подредени в последователността, указана в приложения списък за проверка. </w:t>
      </w:r>
    </w:p>
    <w:p w14:paraId="704E533E" w14:textId="77777777" w:rsidR="00403C5B" w:rsidRPr="00382533" w:rsidRDefault="00403C5B" w:rsidP="00403C5B">
      <w:pPr>
        <w:jc w:val="both"/>
        <w:rPr>
          <w:rFonts w:cstheme="minorHAnsi"/>
          <w:bCs/>
          <w:sz w:val="24"/>
          <w:szCs w:val="24"/>
          <w:lang w:val="bg-BG"/>
        </w:rPr>
      </w:pPr>
      <w:bookmarkStart w:id="38" w:name="_Hlk11006666"/>
      <w:r w:rsidRPr="00382533">
        <w:rPr>
          <w:rFonts w:cstheme="minorHAnsi"/>
          <w:bCs/>
          <w:sz w:val="24"/>
          <w:szCs w:val="24"/>
          <w:lang w:val="bg-BG"/>
        </w:rPr>
        <w:t xml:space="preserve">Бизнес план и Финансовите прогнози </w:t>
      </w:r>
      <w:bookmarkEnd w:id="38"/>
      <w:r w:rsidRPr="00382533">
        <w:rPr>
          <w:rFonts w:cstheme="minorHAnsi"/>
          <w:bCs/>
          <w:sz w:val="24"/>
          <w:szCs w:val="24"/>
          <w:lang w:val="bg-BG"/>
        </w:rPr>
        <w:t xml:space="preserve">трябва да бъдат представени и на електронен носител. Електронното копие не трябва да бъде </w:t>
      </w:r>
      <w:r w:rsidRPr="009E748F">
        <w:rPr>
          <w:rFonts w:cstheme="minorHAnsi"/>
          <w:bCs/>
          <w:sz w:val="24"/>
          <w:szCs w:val="24"/>
          <w:lang w:val="bg-BG"/>
        </w:rPr>
        <w:t>сканирано</w:t>
      </w:r>
      <w:r w:rsidRPr="00382533">
        <w:rPr>
          <w:rFonts w:cstheme="minorHAnsi"/>
          <w:bCs/>
          <w:sz w:val="24"/>
          <w:szCs w:val="24"/>
          <w:lang w:val="bg-BG"/>
        </w:rPr>
        <w:t xml:space="preserve">. Електронният и хартиеният носител на Бизнес план и Финансовите прогнози трябва да бъдат изцяло идентични. </w:t>
      </w:r>
    </w:p>
    <w:p w14:paraId="07DC691D" w14:textId="77777777" w:rsidR="00403C5B" w:rsidRPr="00382533" w:rsidRDefault="00403C5B" w:rsidP="00403C5B">
      <w:pPr>
        <w:rPr>
          <w:rFonts w:cstheme="minorHAnsi"/>
          <w:bCs/>
          <w:sz w:val="24"/>
          <w:szCs w:val="24"/>
          <w:lang w:val="bg-BG"/>
        </w:rPr>
      </w:pPr>
      <w:r w:rsidRPr="00382533">
        <w:rPr>
          <w:rFonts w:cstheme="minorHAnsi"/>
          <w:bCs/>
          <w:sz w:val="24"/>
          <w:szCs w:val="24"/>
          <w:lang w:val="bg-BG"/>
        </w:rPr>
        <w:t>Върху външния плик трябва да бъде отбелязан следният текст:</w:t>
      </w:r>
    </w:p>
    <w:p w14:paraId="2DB92D1E" w14:textId="77777777" w:rsidR="00403C5B" w:rsidRPr="00382533" w:rsidRDefault="00403C5B" w:rsidP="00403C5B">
      <w:pPr>
        <w:pStyle w:val="ListParagraph"/>
        <w:numPr>
          <w:ilvl w:val="0"/>
          <w:numId w:val="15"/>
        </w:numPr>
        <w:rPr>
          <w:rFonts w:cstheme="minorHAnsi"/>
          <w:bCs/>
          <w:sz w:val="24"/>
          <w:szCs w:val="24"/>
          <w:lang w:val="bg-BG"/>
        </w:rPr>
      </w:pPr>
      <w:r w:rsidRPr="00382533">
        <w:rPr>
          <w:rFonts w:cstheme="minorHAnsi"/>
          <w:bCs/>
          <w:sz w:val="24"/>
          <w:szCs w:val="24"/>
          <w:lang w:val="bg-BG"/>
        </w:rPr>
        <w:t xml:space="preserve">Име, БУЛСТАТ/ЕИК, адрес, телефон, факс и електронна поща на кандидата </w:t>
      </w:r>
    </w:p>
    <w:p w14:paraId="3404987D" w14:textId="4F62F7FF" w:rsidR="00403C5B" w:rsidRPr="00382533" w:rsidRDefault="00403C5B" w:rsidP="00403C5B">
      <w:pPr>
        <w:pStyle w:val="ListParagraph"/>
        <w:numPr>
          <w:ilvl w:val="0"/>
          <w:numId w:val="15"/>
        </w:numPr>
        <w:jc w:val="both"/>
        <w:rPr>
          <w:rFonts w:cstheme="minorHAnsi"/>
          <w:bCs/>
          <w:sz w:val="24"/>
          <w:szCs w:val="24"/>
          <w:lang w:val="bg-BG"/>
        </w:rPr>
      </w:pPr>
      <w:r w:rsidRPr="00382533">
        <w:rPr>
          <w:rFonts w:cstheme="minorHAnsi"/>
          <w:bCs/>
          <w:sz w:val="24"/>
          <w:szCs w:val="24"/>
          <w:lang w:val="bg-BG"/>
        </w:rPr>
        <w:t xml:space="preserve">За участие в процедура за подбор на проекти </w:t>
      </w:r>
      <w:r w:rsidR="00A068E4" w:rsidRPr="00A068E4">
        <w:rPr>
          <w:rFonts w:cstheme="minorHAnsi"/>
          <w:sz w:val="24"/>
          <w:szCs w:val="24"/>
          <w:highlight w:val="yellow"/>
          <w:lang w:val="en-US"/>
        </w:rPr>
        <w:t>………………….</w:t>
      </w:r>
    </w:p>
    <w:p w14:paraId="2F5ABCEB" w14:textId="77777777" w:rsidR="00403C5B" w:rsidRPr="00382533" w:rsidRDefault="00403C5B" w:rsidP="00403C5B">
      <w:pPr>
        <w:jc w:val="both"/>
        <w:rPr>
          <w:rFonts w:cstheme="minorHAnsi"/>
          <w:bCs/>
          <w:sz w:val="24"/>
          <w:szCs w:val="24"/>
          <w:lang w:val="bg-BG"/>
        </w:rPr>
      </w:pPr>
      <w:r w:rsidRPr="00382533">
        <w:rPr>
          <w:rFonts w:cstheme="minorHAnsi"/>
          <w:b/>
          <w:sz w:val="24"/>
          <w:szCs w:val="24"/>
          <w:lang w:val="bg-BG"/>
        </w:rPr>
        <w:t>Кандидатите трябва да се уверят, че проектните предложения са напълно окомплектовани и отговарят на изискванията на настоящите Насоки за кандидатстване</w:t>
      </w:r>
      <w:r w:rsidRPr="00382533">
        <w:rPr>
          <w:rFonts w:cstheme="minorHAnsi"/>
          <w:bCs/>
          <w:sz w:val="24"/>
          <w:szCs w:val="24"/>
          <w:lang w:val="bg-BG"/>
        </w:rPr>
        <w:t>.</w:t>
      </w:r>
    </w:p>
    <w:p w14:paraId="470E3E1D"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При подаване на проектните предложения и получаването им от Консултанта по програмата проектните предложения се записват в регистър за Получени проекти по процедурата.</w:t>
      </w:r>
    </w:p>
    <w:p w14:paraId="0871C7F7"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При приемане на проектното предложение върху плика се отбелязва регистрационния му номер и се издава разписка за получаването му.</w:t>
      </w:r>
    </w:p>
    <w:p w14:paraId="1010F1A6"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Консултантът по програмата извършва Предварителна проверка при приемането на проекта, като тя представлява проверка за наличието на документите, изброени в т. 5. от настоящите Насоки, броя на приложените оригинали и копия, наличието на електронно копие и спазването на изискуемата форма за представяне на документите.</w:t>
      </w:r>
    </w:p>
    <w:p w14:paraId="75133981" w14:textId="22D0D8AA" w:rsidR="00403C5B" w:rsidRPr="00382533" w:rsidRDefault="00403C5B" w:rsidP="00403C5B">
      <w:pPr>
        <w:jc w:val="both"/>
        <w:rPr>
          <w:rFonts w:cstheme="minorHAnsi"/>
          <w:bCs/>
          <w:sz w:val="24"/>
          <w:szCs w:val="24"/>
          <w:lang w:val="bg-BG"/>
        </w:rPr>
      </w:pPr>
      <w:r w:rsidRPr="00382533">
        <w:rPr>
          <w:rFonts w:cstheme="minorHAnsi"/>
          <w:bCs/>
          <w:sz w:val="24"/>
          <w:szCs w:val="24"/>
          <w:lang w:val="bg-BG"/>
        </w:rPr>
        <w:t>В случай</w:t>
      </w:r>
      <w:r w:rsidR="00A068E4">
        <w:rPr>
          <w:rFonts w:cstheme="minorHAnsi"/>
          <w:bCs/>
          <w:sz w:val="24"/>
          <w:szCs w:val="24"/>
          <w:lang w:val="en-US"/>
        </w:rPr>
        <w:t>,</w:t>
      </w:r>
      <w:r w:rsidRPr="00382533">
        <w:rPr>
          <w:rFonts w:cstheme="minorHAnsi"/>
          <w:bCs/>
          <w:sz w:val="24"/>
          <w:szCs w:val="24"/>
          <w:lang w:val="bg-BG"/>
        </w:rPr>
        <w:t xml:space="preserve"> че при предварителната проверка се установи липсата на изискуем документ или наличието на документ, подаден във форма, различна от изискуемата, лицето-приносител на проектното предложение може да подаде проекта след отстраняване на установените пропуски. </w:t>
      </w:r>
    </w:p>
    <w:p w14:paraId="7D91FFA6" w14:textId="20D75BB1" w:rsidR="00403C5B" w:rsidRPr="00382533" w:rsidRDefault="00403C5B" w:rsidP="00403C5B">
      <w:pPr>
        <w:jc w:val="both"/>
        <w:rPr>
          <w:rFonts w:cstheme="minorHAnsi"/>
          <w:bCs/>
          <w:sz w:val="24"/>
          <w:szCs w:val="24"/>
          <w:lang w:val="bg-BG"/>
        </w:rPr>
      </w:pPr>
      <w:r w:rsidRPr="00382533">
        <w:rPr>
          <w:rFonts w:cstheme="minorHAnsi"/>
          <w:bCs/>
          <w:sz w:val="24"/>
          <w:szCs w:val="24"/>
          <w:lang w:val="bg-BG"/>
        </w:rPr>
        <w:t xml:space="preserve">За предварителната проверка се съставя </w:t>
      </w:r>
      <w:bookmarkStart w:id="39" w:name="_Hlk11076711"/>
      <w:r w:rsidRPr="00382533">
        <w:rPr>
          <w:rFonts w:cstheme="minorHAnsi"/>
          <w:bCs/>
          <w:sz w:val="24"/>
          <w:szCs w:val="24"/>
          <w:lang w:val="bg-BG"/>
        </w:rPr>
        <w:t>Контролен лист</w:t>
      </w:r>
      <w:bookmarkEnd w:id="39"/>
      <w:r w:rsidRPr="00382533">
        <w:rPr>
          <w:rFonts w:cstheme="minorHAnsi"/>
          <w:bCs/>
          <w:sz w:val="24"/>
          <w:szCs w:val="24"/>
          <w:lang w:val="bg-BG"/>
        </w:rPr>
        <w:t xml:space="preserve"> </w:t>
      </w:r>
      <w:r w:rsidRPr="0081137A">
        <w:rPr>
          <w:rFonts w:cstheme="minorHAnsi"/>
          <w:bCs/>
          <w:i/>
          <w:iCs/>
          <w:sz w:val="24"/>
          <w:szCs w:val="24"/>
          <w:lang w:val="bg-BG"/>
        </w:rPr>
        <w:t xml:space="preserve">Приложение </w:t>
      </w:r>
      <w:r w:rsidR="0081137A" w:rsidRPr="0081137A">
        <w:rPr>
          <w:rFonts w:cstheme="minorHAnsi"/>
          <w:bCs/>
          <w:i/>
          <w:iCs/>
          <w:sz w:val="24"/>
          <w:szCs w:val="24"/>
          <w:lang w:val="bg-BG"/>
        </w:rPr>
        <w:t>Д</w:t>
      </w:r>
      <w:r w:rsidRPr="0081137A">
        <w:rPr>
          <w:rFonts w:cstheme="minorHAnsi"/>
          <w:bCs/>
          <w:i/>
          <w:iCs/>
          <w:sz w:val="24"/>
          <w:szCs w:val="24"/>
          <w:lang w:val="bg-BG"/>
        </w:rPr>
        <w:t>,</w:t>
      </w:r>
      <w:r w:rsidRPr="00382533">
        <w:rPr>
          <w:rFonts w:cstheme="minorHAnsi"/>
          <w:bCs/>
          <w:sz w:val="24"/>
          <w:szCs w:val="24"/>
          <w:lang w:val="bg-BG"/>
        </w:rPr>
        <w:t xml:space="preserve"> който се изготвя в два еднообразни екземпляра. Единият екземпляр от контролния лист се предоставя на лицето - приносител на проектното предложение. На двата екземпляра на контролния лист се поставя дата, име и подпис на лицето, извършило проверката и на лицето - приносител на проектното предложение. Когато след извършване на </w:t>
      </w:r>
      <w:r w:rsidRPr="00382533">
        <w:rPr>
          <w:rFonts w:cstheme="minorHAnsi"/>
          <w:bCs/>
          <w:sz w:val="24"/>
          <w:szCs w:val="24"/>
          <w:lang w:val="bg-BG"/>
        </w:rPr>
        <w:lastRenderedPageBreak/>
        <w:t>предварителната проверка лицето - приносител желае да подаде проектното предложение, в плика се поставя попълнения контролен лист за извършената проверка и пликът се запечатва.</w:t>
      </w:r>
    </w:p>
    <w:p w14:paraId="650971D2" w14:textId="77777777" w:rsidR="00403C5B" w:rsidRPr="00382533" w:rsidRDefault="00403C5B" w:rsidP="00403C5B">
      <w:pPr>
        <w:jc w:val="both"/>
        <w:rPr>
          <w:rFonts w:cstheme="minorHAnsi"/>
          <w:bCs/>
          <w:sz w:val="24"/>
          <w:szCs w:val="24"/>
          <w:lang w:val="bg-BG"/>
        </w:rPr>
      </w:pPr>
      <w:r w:rsidRPr="00382533">
        <w:rPr>
          <w:rFonts w:cstheme="minorHAnsi"/>
          <w:bCs/>
          <w:sz w:val="24"/>
          <w:szCs w:val="24"/>
          <w:lang w:val="bg-BG"/>
        </w:rPr>
        <w:t>Кандидатите следва да имат предвид, че предварителната проверка не включва проверка относно съдържанието на изискуемите документи и не обвързва Консултантът по проекта при извършване на оценката за качеството на проектното предложение.</w:t>
      </w:r>
    </w:p>
    <w:p w14:paraId="3660827F" w14:textId="77777777" w:rsidR="00403C5B" w:rsidRPr="00382533" w:rsidRDefault="00403C5B" w:rsidP="00403C5B">
      <w:pPr>
        <w:pStyle w:val="ListParagraph"/>
        <w:numPr>
          <w:ilvl w:val="0"/>
          <w:numId w:val="10"/>
        </w:numPr>
        <w:shd w:val="clear" w:color="auto" w:fill="E2EFD9" w:themeFill="accent6" w:themeFillTint="33"/>
        <w:rPr>
          <w:rFonts w:cstheme="minorHAnsi"/>
          <w:b/>
          <w:sz w:val="24"/>
          <w:szCs w:val="24"/>
          <w:lang w:val="bg-BG"/>
        </w:rPr>
      </w:pPr>
      <w:bookmarkStart w:id="40" w:name="_Hlk11008683"/>
      <w:r w:rsidRPr="00382533">
        <w:rPr>
          <w:rFonts w:cstheme="minorHAnsi"/>
          <w:b/>
          <w:bCs/>
          <w:sz w:val="24"/>
          <w:szCs w:val="24"/>
          <w:lang w:val="bg-BG"/>
        </w:rPr>
        <w:t>ИНДИКАТИВЕН ПЛАН-ГРАФИК ЗА ИЗПЪЛНЕНИЕ НА ПРОЦЕДУРАТА</w:t>
      </w:r>
      <w:bookmarkEnd w:id="40"/>
    </w:p>
    <w:p w14:paraId="2F7B099F" w14:textId="77777777" w:rsidR="00403C5B" w:rsidRPr="00382533" w:rsidRDefault="00403C5B" w:rsidP="00403C5B">
      <w:pPr>
        <w:pStyle w:val="ListParagraph"/>
        <w:ind w:left="540"/>
        <w:rPr>
          <w:rFonts w:cstheme="minorHAnsi"/>
          <w:bCs/>
          <w:sz w:val="24"/>
          <w:szCs w:val="24"/>
          <w:lang w:val="bg-BG"/>
        </w:rPr>
      </w:pPr>
    </w:p>
    <w:p w14:paraId="1E2CD72E" w14:textId="3C54977B" w:rsidR="00403C5B" w:rsidRPr="009B218B" w:rsidRDefault="00A068E4" w:rsidP="00403C5B">
      <w:pPr>
        <w:pStyle w:val="ListParagraph"/>
        <w:spacing w:before="120"/>
        <w:ind w:left="540"/>
        <w:jc w:val="both"/>
        <w:rPr>
          <w:rFonts w:cstheme="minorHAnsi"/>
          <w:sz w:val="24"/>
          <w:szCs w:val="24"/>
          <w:lang w:val="bg-BG"/>
        </w:rPr>
      </w:pPr>
      <w:bookmarkStart w:id="41" w:name="_Hlk11004774"/>
      <w:r w:rsidRPr="00A068E4">
        <w:rPr>
          <w:rFonts w:cstheme="minorHAnsi"/>
          <w:b/>
          <w:bCs/>
          <w:sz w:val="24"/>
          <w:szCs w:val="24"/>
          <w:highlight w:val="yellow"/>
          <w:lang w:val="en-US"/>
        </w:rPr>
        <w:t>…………………..</w:t>
      </w:r>
      <w:r w:rsidR="00403C5B" w:rsidRPr="009B218B">
        <w:rPr>
          <w:rFonts w:cstheme="minorHAnsi"/>
          <w:sz w:val="24"/>
          <w:szCs w:val="24"/>
          <w:lang w:val="bg-BG"/>
        </w:rPr>
        <w:t xml:space="preserve"> </w:t>
      </w:r>
      <w:bookmarkEnd w:id="41"/>
      <w:r w:rsidR="00403C5B" w:rsidRPr="009B218B">
        <w:rPr>
          <w:rFonts w:cstheme="minorHAnsi"/>
          <w:sz w:val="24"/>
          <w:szCs w:val="24"/>
          <w:lang w:val="bg-BG"/>
        </w:rPr>
        <w:t>– Стартира приемането на проектни предложения по процедурата;</w:t>
      </w:r>
    </w:p>
    <w:p w14:paraId="107555CF" w14:textId="1971A6A1" w:rsidR="00403C5B" w:rsidRPr="00382533" w:rsidRDefault="00A068E4" w:rsidP="00403C5B">
      <w:pPr>
        <w:pStyle w:val="ListParagraph"/>
        <w:spacing w:before="120"/>
        <w:ind w:left="540"/>
        <w:jc w:val="both"/>
        <w:rPr>
          <w:rFonts w:cstheme="minorHAnsi"/>
          <w:bCs/>
          <w:sz w:val="24"/>
          <w:szCs w:val="24"/>
          <w:lang w:val="bg-BG"/>
        </w:rPr>
      </w:pPr>
      <w:r w:rsidRPr="00A068E4">
        <w:rPr>
          <w:rFonts w:cstheme="minorHAnsi"/>
          <w:b/>
          <w:bCs/>
          <w:sz w:val="24"/>
          <w:szCs w:val="24"/>
          <w:highlight w:val="yellow"/>
          <w:lang w:val="en-US"/>
        </w:rPr>
        <w:t>………………….</w:t>
      </w:r>
      <w:r w:rsidR="00403C5B" w:rsidRPr="00382533">
        <w:rPr>
          <w:rFonts w:cstheme="minorHAnsi"/>
          <w:b/>
          <w:bCs/>
          <w:sz w:val="24"/>
          <w:szCs w:val="24"/>
          <w:lang w:val="bg-BG"/>
        </w:rPr>
        <w:t xml:space="preserve"> - </w:t>
      </w:r>
      <w:r w:rsidR="00403C5B" w:rsidRPr="00382533">
        <w:rPr>
          <w:rFonts w:cstheme="minorHAnsi"/>
          <w:bCs/>
          <w:sz w:val="24"/>
          <w:szCs w:val="24"/>
          <w:lang w:val="bg-BG"/>
        </w:rPr>
        <w:t>Краен срок за подаване на проектни предложения</w:t>
      </w:r>
      <w:r w:rsidR="00EB788C">
        <w:rPr>
          <w:rFonts w:cstheme="minorHAnsi"/>
          <w:bCs/>
          <w:sz w:val="24"/>
          <w:szCs w:val="24"/>
          <w:lang w:val="bg-BG"/>
        </w:rPr>
        <w:t xml:space="preserve"> (60 дни след обявяването)</w:t>
      </w:r>
      <w:r w:rsidR="00403C5B" w:rsidRPr="00382533">
        <w:rPr>
          <w:rFonts w:cstheme="minorHAnsi"/>
          <w:bCs/>
          <w:sz w:val="24"/>
          <w:szCs w:val="24"/>
          <w:lang w:val="bg-BG"/>
        </w:rPr>
        <w:t xml:space="preserve">; </w:t>
      </w:r>
    </w:p>
    <w:p w14:paraId="43092D4E" w14:textId="77777777" w:rsidR="00F75155" w:rsidRDefault="00F75155" w:rsidP="00F75155">
      <w:pPr>
        <w:spacing w:after="0" w:line="240" w:lineRule="auto"/>
        <w:rPr>
          <w:rFonts w:ascii="Calibri" w:eastAsia="Times New Roman" w:hAnsi="Calibri" w:cs="Calibri"/>
          <w:b/>
          <w:snapToGrid w:val="0"/>
          <w:kern w:val="28"/>
          <w:sz w:val="24"/>
          <w:szCs w:val="24"/>
          <w:lang w:val="bg-BG"/>
        </w:rPr>
      </w:pPr>
    </w:p>
    <w:p w14:paraId="1134FA8D" w14:textId="77777777" w:rsidR="00F75155" w:rsidRDefault="00F75155" w:rsidP="00F75155">
      <w:pPr>
        <w:spacing w:after="0" w:line="240" w:lineRule="auto"/>
        <w:rPr>
          <w:rFonts w:ascii="Calibri" w:eastAsia="Times New Roman" w:hAnsi="Calibri" w:cs="Calibri"/>
          <w:b/>
          <w:snapToGrid w:val="0"/>
          <w:kern w:val="28"/>
          <w:sz w:val="24"/>
          <w:szCs w:val="24"/>
          <w:lang w:val="bg-BG"/>
        </w:rPr>
      </w:pPr>
    </w:p>
    <w:p w14:paraId="224784DD" w14:textId="2CC0D8B8" w:rsidR="00F75155" w:rsidRDefault="00F75155" w:rsidP="00F75155">
      <w:pPr>
        <w:spacing w:after="0" w:line="240" w:lineRule="auto"/>
        <w:rPr>
          <w:rFonts w:ascii="Calibri" w:eastAsia="Times New Roman" w:hAnsi="Calibri" w:cs="Calibri"/>
          <w:b/>
          <w:snapToGrid w:val="0"/>
          <w:kern w:val="28"/>
          <w:sz w:val="24"/>
          <w:szCs w:val="24"/>
          <w:lang w:val="bg-BG"/>
        </w:rPr>
      </w:pPr>
    </w:p>
    <w:p w14:paraId="7D46DACA" w14:textId="22447052" w:rsidR="00F75155" w:rsidRDefault="00F75155" w:rsidP="00F75155">
      <w:pPr>
        <w:spacing w:after="0" w:line="240" w:lineRule="auto"/>
        <w:rPr>
          <w:rFonts w:ascii="Calibri" w:eastAsia="Times New Roman" w:hAnsi="Calibri" w:cs="Calibri"/>
          <w:b/>
          <w:snapToGrid w:val="0"/>
          <w:kern w:val="28"/>
          <w:sz w:val="24"/>
          <w:szCs w:val="24"/>
          <w:lang w:val="bg-BG"/>
        </w:rPr>
      </w:pPr>
    </w:p>
    <w:p w14:paraId="3695B3DC" w14:textId="2821CFFF" w:rsidR="00F75155" w:rsidRDefault="00F75155" w:rsidP="00F75155">
      <w:pPr>
        <w:spacing w:after="0" w:line="240" w:lineRule="auto"/>
        <w:rPr>
          <w:rFonts w:ascii="Calibri" w:eastAsia="Times New Roman" w:hAnsi="Calibri" w:cs="Calibri"/>
          <w:b/>
          <w:snapToGrid w:val="0"/>
          <w:kern w:val="28"/>
          <w:sz w:val="24"/>
          <w:szCs w:val="24"/>
          <w:lang w:val="bg-BG"/>
        </w:rPr>
      </w:pPr>
    </w:p>
    <w:p w14:paraId="343531A5" w14:textId="77BE4FC5" w:rsidR="00F75155" w:rsidRDefault="00F75155" w:rsidP="00F75155">
      <w:pPr>
        <w:spacing w:after="0" w:line="240" w:lineRule="auto"/>
        <w:rPr>
          <w:rFonts w:ascii="Calibri" w:eastAsia="Times New Roman" w:hAnsi="Calibri" w:cs="Calibri"/>
          <w:b/>
          <w:snapToGrid w:val="0"/>
          <w:kern w:val="28"/>
          <w:sz w:val="24"/>
          <w:szCs w:val="24"/>
          <w:lang w:val="bg-BG"/>
        </w:rPr>
      </w:pPr>
    </w:p>
    <w:p w14:paraId="5B0727AF" w14:textId="3C8A4CCD" w:rsidR="00F75155" w:rsidRDefault="00F75155" w:rsidP="00F75155">
      <w:pPr>
        <w:spacing w:after="0" w:line="240" w:lineRule="auto"/>
        <w:rPr>
          <w:rFonts w:ascii="Calibri" w:eastAsia="Times New Roman" w:hAnsi="Calibri" w:cs="Calibri"/>
          <w:b/>
          <w:snapToGrid w:val="0"/>
          <w:kern w:val="28"/>
          <w:sz w:val="24"/>
          <w:szCs w:val="24"/>
          <w:lang w:val="bg-BG"/>
        </w:rPr>
      </w:pPr>
    </w:p>
    <w:p w14:paraId="20B1215A" w14:textId="46593B1C" w:rsidR="00F75155" w:rsidRDefault="00F75155" w:rsidP="00F75155">
      <w:pPr>
        <w:spacing w:after="0" w:line="240" w:lineRule="auto"/>
        <w:rPr>
          <w:rFonts w:ascii="Calibri" w:eastAsia="Times New Roman" w:hAnsi="Calibri" w:cs="Calibri"/>
          <w:b/>
          <w:snapToGrid w:val="0"/>
          <w:kern w:val="28"/>
          <w:sz w:val="24"/>
          <w:szCs w:val="24"/>
          <w:lang w:val="bg-BG"/>
        </w:rPr>
      </w:pPr>
    </w:p>
    <w:p w14:paraId="683D6A99" w14:textId="172F7016" w:rsidR="00F75155" w:rsidRDefault="00F75155" w:rsidP="00F75155">
      <w:pPr>
        <w:spacing w:after="0" w:line="240" w:lineRule="auto"/>
        <w:rPr>
          <w:rFonts w:ascii="Calibri" w:eastAsia="Times New Roman" w:hAnsi="Calibri" w:cs="Calibri"/>
          <w:b/>
          <w:snapToGrid w:val="0"/>
          <w:kern w:val="28"/>
          <w:sz w:val="24"/>
          <w:szCs w:val="24"/>
          <w:lang w:val="bg-BG"/>
        </w:rPr>
      </w:pPr>
    </w:p>
    <w:p w14:paraId="11EBC32D" w14:textId="1CAB5E41" w:rsidR="00F75155" w:rsidRDefault="00F75155" w:rsidP="00F75155">
      <w:pPr>
        <w:spacing w:after="0" w:line="240" w:lineRule="auto"/>
        <w:rPr>
          <w:rFonts w:ascii="Calibri" w:eastAsia="Times New Roman" w:hAnsi="Calibri" w:cs="Calibri"/>
          <w:b/>
          <w:snapToGrid w:val="0"/>
          <w:kern w:val="28"/>
          <w:sz w:val="24"/>
          <w:szCs w:val="24"/>
          <w:lang w:val="bg-BG"/>
        </w:rPr>
      </w:pPr>
    </w:p>
    <w:p w14:paraId="754BB356" w14:textId="742BCE45" w:rsidR="00F75155" w:rsidRDefault="00F75155" w:rsidP="00F75155">
      <w:pPr>
        <w:spacing w:after="0" w:line="240" w:lineRule="auto"/>
        <w:rPr>
          <w:rFonts w:ascii="Calibri" w:eastAsia="Times New Roman" w:hAnsi="Calibri" w:cs="Calibri"/>
          <w:b/>
          <w:snapToGrid w:val="0"/>
          <w:kern w:val="28"/>
          <w:sz w:val="24"/>
          <w:szCs w:val="24"/>
          <w:lang w:val="bg-BG"/>
        </w:rPr>
      </w:pPr>
    </w:p>
    <w:p w14:paraId="4F9519C9" w14:textId="260B2371" w:rsidR="00F75155" w:rsidRDefault="00F75155" w:rsidP="00F75155">
      <w:pPr>
        <w:spacing w:after="0" w:line="240" w:lineRule="auto"/>
        <w:rPr>
          <w:rFonts w:ascii="Calibri" w:eastAsia="Times New Roman" w:hAnsi="Calibri" w:cs="Calibri"/>
          <w:b/>
          <w:snapToGrid w:val="0"/>
          <w:kern w:val="28"/>
          <w:sz w:val="24"/>
          <w:szCs w:val="24"/>
          <w:lang w:val="bg-BG"/>
        </w:rPr>
      </w:pPr>
    </w:p>
    <w:p w14:paraId="145B5D5A" w14:textId="1018FB1F" w:rsidR="00F75155" w:rsidRDefault="00F75155" w:rsidP="00F75155">
      <w:pPr>
        <w:spacing w:after="0" w:line="240" w:lineRule="auto"/>
        <w:rPr>
          <w:rFonts w:ascii="Calibri" w:eastAsia="Times New Roman" w:hAnsi="Calibri" w:cs="Calibri"/>
          <w:b/>
          <w:snapToGrid w:val="0"/>
          <w:kern w:val="28"/>
          <w:sz w:val="24"/>
          <w:szCs w:val="24"/>
          <w:lang w:val="bg-BG"/>
        </w:rPr>
      </w:pPr>
    </w:p>
    <w:p w14:paraId="29669B4C" w14:textId="60606D94" w:rsidR="00F75155" w:rsidRDefault="00F75155" w:rsidP="00F75155">
      <w:pPr>
        <w:spacing w:after="0" w:line="240" w:lineRule="auto"/>
        <w:rPr>
          <w:rFonts w:ascii="Calibri" w:eastAsia="Times New Roman" w:hAnsi="Calibri" w:cs="Calibri"/>
          <w:b/>
          <w:snapToGrid w:val="0"/>
          <w:kern w:val="28"/>
          <w:sz w:val="24"/>
          <w:szCs w:val="24"/>
          <w:lang w:val="bg-BG"/>
        </w:rPr>
      </w:pPr>
    </w:p>
    <w:p w14:paraId="6E589EBB" w14:textId="58CE4F36" w:rsidR="00F75155" w:rsidRDefault="00F75155" w:rsidP="00F75155">
      <w:pPr>
        <w:spacing w:after="0" w:line="240" w:lineRule="auto"/>
        <w:rPr>
          <w:rFonts w:ascii="Calibri" w:eastAsia="Times New Roman" w:hAnsi="Calibri" w:cs="Calibri"/>
          <w:b/>
          <w:snapToGrid w:val="0"/>
          <w:kern w:val="28"/>
          <w:sz w:val="24"/>
          <w:szCs w:val="24"/>
          <w:lang w:val="bg-BG"/>
        </w:rPr>
      </w:pPr>
    </w:p>
    <w:p w14:paraId="7DC1BE61" w14:textId="0CB1816F" w:rsidR="00F75155" w:rsidRDefault="00F75155" w:rsidP="00F75155">
      <w:pPr>
        <w:spacing w:after="0" w:line="240" w:lineRule="auto"/>
        <w:rPr>
          <w:rFonts w:ascii="Calibri" w:eastAsia="Times New Roman" w:hAnsi="Calibri" w:cs="Calibri"/>
          <w:b/>
          <w:snapToGrid w:val="0"/>
          <w:kern w:val="28"/>
          <w:sz w:val="24"/>
          <w:szCs w:val="24"/>
          <w:lang w:val="bg-BG"/>
        </w:rPr>
      </w:pPr>
    </w:p>
    <w:p w14:paraId="10BF2BE9" w14:textId="1104400C" w:rsidR="00F75155" w:rsidRDefault="00F75155" w:rsidP="00F75155">
      <w:pPr>
        <w:spacing w:after="0" w:line="240" w:lineRule="auto"/>
        <w:rPr>
          <w:rFonts w:ascii="Calibri" w:eastAsia="Times New Roman" w:hAnsi="Calibri" w:cs="Calibri"/>
          <w:b/>
          <w:snapToGrid w:val="0"/>
          <w:kern w:val="28"/>
          <w:sz w:val="24"/>
          <w:szCs w:val="24"/>
          <w:lang w:val="bg-BG"/>
        </w:rPr>
      </w:pPr>
    </w:p>
    <w:p w14:paraId="6B19BAE3" w14:textId="55238EF3" w:rsidR="00F75155" w:rsidRDefault="00F75155" w:rsidP="00F75155">
      <w:pPr>
        <w:spacing w:after="0" w:line="240" w:lineRule="auto"/>
        <w:rPr>
          <w:rFonts w:ascii="Calibri" w:eastAsia="Times New Roman" w:hAnsi="Calibri" w:cs="Calibri"/>
          <w:b/>
          <w:snapToGrid w:val="0"/>
          <w:kern w:val="28"/>
          <w:sz w:val="24"/>
          <w:szCs w:val="24"/>
          <w:lang w:val="bg-BG"/>
        </w:rPr>
      </w:pPr>
    </w:p>
    <w:p w14:paraId="502FDD1D" w14:textId="57427D65" w:rsidR="00F75155" w:rsidRDefault="00F75155" w:rsidP="00F75155">
      <w:pPr>
        <w:spacing w:after="0" w:line="240" w:lineRule="auto"/>
        <w:rPr>
          <w:rFonts w:ascii="Calibri" w:eastAsia="Times New Roman" w:hAnsi="Calibri" w:cs="Calibri"/>
          <w:b/>
          <w:snapToGrid w:val="0"/>
          <w:kern w:val="28"/>
          <w:sz w:val="24"/>
          <w:szCs w:val="24"/>
          <w:lang w:val="bg-BG"/>
        </w:rPr>
      </w:pPr>
    </w:p>
    <w:p w14:paraId="2CD1800E" w14:textId="7C2A764B" w:rsidR="00F75155" w:rsidRDefault="00F75155" w:rsidP="00F75155">
      <w:pPr>
        <w:spacing w:after="0" w:line="240" w:lineRule="auto"/>
        <w:rPr>
          <w:rFonts w:ascii="Calibri" w:eastAsia="Times New Roman" w:hAnsi="Calibri" w:cs="Calibri"/>
          <w:b/>
          <w:snapToGrid w:val="0"/>
          <w:kern w:val="28"/>
          <w:sz w:val="24"/>
          <w:szCs w:val="24"/>
          <w:lang w:val="bg-BG"/>
        </w:rPr>
      </w:pPr>
    </w:p>
    <w:p w14:paraId="040919F4" w14:textId="6C355F1C" w:rsidR="00F75155" w:rsidRDefault="00F75155" w:rsidP="00F75155">
      <w:pPr>
        <w:spacing w:after="0" w:line="240" w:lineRule="auto"/>
        <w:rPr>
          <w:rFonts w:ascii="Calibri" w:eastAsia="Times New Roman" w:hAnsi="Calibri" w:cs="Calibri"/>
          <w:b/>
          <w:snapToGrid w:val="0"/>
          <w:kern w:val="28"/>
          <w:sz w:val="24"/>
          <w:szCs w:val="24"/>
          <w:lang w:val="bg-BG"/>
        </w:rPr>
      </w:pPr>
    </w:p>
    <w:p w14:paraId="568E9B39" w14:textId="37E5C2D5" w:rsidR="00F75155" w:rsidRDefault="00F75155" w:rsidP="00F75155">
      <w:pPr>
        <w:spacing w:after="0" w:line="240" w:lineRule="auto"/>
        <w:rPr>
          <w:rFonts w:ascii="Calibri" w:eastAsia="Times New Roman" w:hAnsi="Calibri" w:cs="Calibri"/>
          <w:b/>
          <w:snapToGrid w:val="0"/>
          <w:kern w:val="28"/>
          <w:sz w:val="24"/>
          <w:szCs w:val="24"/>
          <w:lang w:val="bg-BG"/>
        </w:rPr>
      </w:pPr>
    </w:p>
    <w:p w14:paraId="04703927" w14:textId="604D437D" w:rsidR="00F75155" w:rsidRDefault="00F75155" w:rsidP="00F75155">
      <w:pPr>
        <w:spacing w:after="0" w:line="240" w:lineRule="auto"/>
        <w:rPr>
          <w:rFonts w:ascii="Calibri" w:eastAsia="Times New Roman" w:hAnsi="Calibri" w:cs="Calibri"/>
          <w:b/>
          <w:snapToGrid w:val="0"/>
          <w:kern w:val="28"/>
          <w:sz w:val="24"/>
          <w:szCs w:val="24"/>
          <w:lang w:val="bg-BG"/>
        </w:rPr>
      </w:pPr>
    </w:p>
    <w:p w14:paraId="0F2306B4" w14:textId="4DC4D745" w:rsidR="00F75155" w:rsidRDefault="00F75155" w:rsidP="00F75155">
      <w:pPr>
        <w:spacing w:after="0" w:line="240" w:lineRule="auto"/>
        <w:rPr>
          <w:rFonts w:ascii="Calibri" w:eastAsia="Times New Roman" w:hAnsi="Calibri" w:cs="Calibri"/>
          <w:b/>
          <w:snapToGrid w:val="0"/>
          <w:kern w:val="28"/>
          <w:sz w:val="24"/>
          <w:szCs w:val="24"/>
          <w:lang w:val="bg-BG"/>
        </w:rPr>
      </w:pPr>
    </w:p>
    <w:p w14:paraId="13834E88" w14:textId="2F68706E" w:rsidR="00F75155" w:rsidRDefault="00F75155" w:rsidP="00F75155">
      <w:pPr>
        <w:spacing w:after="0" w:line="240" w:lineRule="auto"/>
        <w:rPr>
          <w:rFonts w:ascii="Calibri" w:eastAsia="Times New Roman" w:hAnsi="Calibri" w:cs="Calibri"/>
          <w:b/>
          <w:snapToGrid w:val="0"/>
          <w:kern w:val="28"/>
          <w:sz w:val="24"/>
          <w:szCs w:val="24"/>
          <w:lang w:val="bg-BG"/>
        </w:rPr>
      </w:pPr>
    </w:p>
    <w:p w14:paraId="54ADE834" w14:textId="2EB1EE3B" w:rsidR="00F75155" w:rsidRDefault="00F75155" w:rsidP="00F75155">
      <w:pPr>
        <w:spacing w:after="0" w:line="240" w:lineRule="auto"/>
        <w:rPr>
          <w:rFonts w:ascii="Calibri" w:eastAsia="Times New Roman" w:hAnsi="Calibri" w:cs="Calibri"/>
          <w:b/>
          <w:snapToGrid w:val="0"/>
          <w:kern w:val="28"/>
          <w:sz w:val="24"/>
          <w:szCs w:val="24"/>
          <w:lang w:val="bg-BG"/>
        </w:rPr>
      </w:pPr>
    </w:p>
    <w:p w14:paraId="7B0D1104" w14:textId="3F52C083" w:rsidR="00F75155" w:rsidRDefault="00F75155" w:rsidP="00F75155">
      <w:pPr>
        <w:spacing w:after="0" w:line="240" w:lineRule="auto"/>
        <w:rPr>
          <w:rFonts w:ascii="Calibri" w:eastAsia="Times New Roman" w:hAnsi="Calibri" w:cs="Calibri"/>
          <w:b/>
          <w:snapToGrid w:val="0"/>
          <w:kern w:val="28"/>
          <w:sz w:val="24"/>
          <w:szCs w:val="24"/>
          <w:lang w:val="bg-BG"/>
        </w:rPr>
      </w:pPr>
    </w:p>
    <w:p w14:paraId="64B03761" w14:textId="5749839E" w:rsidR="00F75155" w:rsidRDefault="00F75155" w:rsidP="00F75155">
      <w:pPr>
        <w:spacing w:after="0" w:line="240" w:lineRule="auto"/>
        <w:rPr>
          <w:rFonts w:ascii="Calibri" w:eastAsia="Times New Roman" w:hAnsi="Calibri" w:cs="Calibri"/>
          <w:b/>
          <w:snapToGrid w:val="0"/>
          <w:kern w:val="28"/>
          <w:sz w:val="24"/>
          <w:szCs w:val="24"/>
          <w:lang w:val="bg-BG"/>
        </w:rPr>
      </w:pPr>
    </w:p>
    <w:p w14:paraId="3A4B1625" w14:textId="6D9D69CC" w:rsidR="00F75155" w:rsidRDefault="00F75155" w:rsidP="00F75155">
      <w:pPr>
        <w:spacing w:after="0" w:line="240" w:lineRule="auto"/>
        <w:rPr>
          <w:rFonts w:ascii="Calibri" w:eastAsia="Times New Roman" w:hAnsi="Calibri" w:cs="Calibri"/>
          <w:b/>
          <w:snapToGrid w:val="0"/>
          <w:kern w:val="28"/>
          <w:sz w:val="24"/>
          <w:szCs w:val="24"/>
          <w:lang w:val="bg-BG"/>
        </w:rPr>
      </w:pPr>
    </w:p>
    <w:p w14:paraId="4AF0A794" w14:textId="0D59A4F9" w:rsidR="00F75155" w:rsidRDefault="00F75155" w:rsidP="00F75155">
      <w:pPr>
        <w:spacing w:after="0" w:line="240" w:lineRule="auto"/>
        <w:rPr>
          <w:rFonts w:ascii="Calibri" w:eastAsia="Times New Roman" w:hAnsi="Calibri" w:cs="Calibri"/>
          <w:b/>
          <w:snapToGrid w:val="0"/>
          <w:kern w:val="28"/>
          <w:sz w:val="24"/>
          <w:szCs w:val="24"/>
          <w:lang w:val="bg-BG"/>
        </w:rPr>
      </w:pPr>
    </w:p>
    <w:p w14:paraId="431A8D85" w14:textId="6CB3EF78" w:rsidR="00F75155" w:rsidRDefault="00F75155" w:rsidP="00F75155">
      <w:pPr>
        <w:spacing w:after="0" w:line="240" w:lineRule="auto"/>
        <w:rPr>
          <w:rFonts w:ascii="Calibri" w:eastAsia="Times New Roman" w:hAnsi="Calibri" w:cs="Calibri"/>
          <w:b/>
          <w:snapToGrid w:val="0"/>
          <w:kern w:val="28"/>
          <w:sz w:val="24"/>
          <w:szCs w:val="24"/>
          <w:lang w:val="bg-BG"/>
        </w:rPr>
      </w:pPr>
    </w:p>
    <w:p w14:paraId="4DF6CBB9" w14:textId="0FF25F3D" w:rsidR="00F75155" w:rsidRDefault="00F75155" w:rsidP="00F75155">
      <w:pPr>
        <w:spacing w:after="0" w:line="240" w:lineRule="auto"/>
        <w:rPr>
          <w:rFonts w:ascii="Calibri" w:eastAsia="Times New Roman" w:hAnsi="Calibri" w:cs="Calibri"/>
          <w:b/>
          <w:snapToGrid w:val="0"/>
          <w:kern w:val="28"/>
          <w:sz w:val="24"/>
          <w:szCs w:val="24"/>
          <w:lang w:val="bg-BG"/>
        </w:rPr>
      </w:pPr>
    </w:p>
    <w:p w14:paraId="603C5145" w14:textId="0506A10E" w:rsidR="00F75155" w:rsidRDefault="00F75155" w:rsidP="00F75155">
      <w:pPr>
        <w:spacing w:after="0" w:line="240" w:lineRule="auto"/>
        <w:rPr>
          <w:rFonts w:ascii="Calibri" w:eastAsia="Times New Roman" w:hAnsi="Calibri" w:cs="Calibri"/>
          <w:b/>
          <w:snapToGrid w:val="0"/>
          <w:kern w:val="28"/>
          <w:sz w:val="24"/>
          <w:szCs w:val="24"/>
          <w:lang w:val="bg-BG"/>
        </w:rPr>
      </w:pPr>
    </w:p>
    <w:p w14:paraId="6A5D5985" w14:textId="1A402F71" w:rsidR="00F75155" w:rsidRDefault="00F75155" w:rsidP="00F75155">
      <w:pPr>
        <w:spacing w:after="0" w:line="240" w:lineRule="auto"/>
        <w:rPr>
          <w:rFonts w:ascii="Calibri" w:eastAsia="Times New Roman" w:hAnsi="Calibri" w:cs="Calibri"/>
          <w:b/>
          <w:snapToGrid w:val="0"/>
          <w:kern w:val="28"/>
          <w:sz w:val="24"/>
          <w:szCs w:val="24"/>
          <w:lang w:val="bg-BG"/>
        </w:rPr>
      </w:pPr>
    </w:p>
    <w:p w14:paraId="114FAD33" w14:textId="009B586D" w:rsidR="00F75155" w:rsidRPr="00CB3929" w:rsidRDefault="00383307" w:rsidP="00383307">
      <w:pPr>
        <w:shd w:val="clear" w:color="auto" w:fill="E2EFD9" w:themeFill="accent6" w:themeFillTint="33"/>
        <w:spacing w:after="0" w:line="240" w:lineRule="auto"/>
        <w:rPr>
          <w:rFonts w:ascii="Calibri" w:eastAsia="Times New Roman" w:hAnsi="Calibri" w:cs="Calibri"/>
          <w:b/>
          <w:snapToGrid w:val="0"/>
          <w:kern w:val="28"/>
          <w:sz w:val="24"/>
          <w:szCs w:val="24"/>
          <w:lang w:val="bg-BG"/>
        </w:rPr>
      </w:pPr>
      <w:r>
        <w:rPr>
          <w:rFonts w:ascii="Calibri" w:eastAsia="Times New Roman" w:hAnsi="Calibri" w:cs="Calibri"/>
          <w:b/>
          <w:snapToGrid w:val="0"/>
          <w:kern w:val="28"/>
          <w:sz w:val="24"/>
          <w:szCs w:val="24"/>
          <w:lang w:val="bg-BG"/>
        </w:rPr>
        <w:lastRenderedPageBreak/>
        <w:t>8.</w:t>
      </w:r>
      <w:r w:rsidR="00F75155" w:rsidRPr="00CB3929">
        <w:rPr>
          <w:rFonts w:ascii="Calibri" w:eastAsia="Times New Roman" w:hAnsi="Calibri" w:cs="Calibri"/>
          <w:b/>
          <w:snapToGrid w:val="0"/>
          <w:kern w:val="28"/>
          <w:sz w:val="24"/>
          <w:szCs w:val="24"/>
          <w:lang w:val="bg-BG"/>
        </w:rPr>
        <w:t>ОСНОВНИ ДЕФИНИЦИИ</w:t>
      </w:r>
    </w:p>
    <w:p w14:paraId="38B42A09" w14:textId="77777777" w:rsidR="00F75155" w:rsidRPr="00CB3929" w:rsidRDefault="00F75155" w:rsidP="00F75155">
      <w:pPr>
        <w:spacing w:after="0" w:line="240" w:lineRule="auto"/>
        <w:rPr>
          <w:rFonts w:ascii="Calibri" w:eastAsia="Times New Roman" w:hAnsi="Calibri" w:cs="Calibri"/>
          <w:b/>
          <w:snapToGrid w:val="0"/>
          <w:kern w:val="28"/>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6729"/>
      </w:tblGrid>
      <w:tr w:rsidR="00F75155" w:rsidRPr="00CB3929" w14:paraId="7514D5C2" w14:textId="77777777" w:rsidTr="002A5D24">
        <w:tc>
          <w:tcPr>
            <w:tcW w:w="2287" w:type="dxa"/>
            <w:shd w:val="clear" w:color="auto" w:fill="E6E6E6"/>
          </w:tcPr>
          <w:p w14:paraId="72BD710F" w14:textId="77777777" w:rsidR="00F75155" w:rsidRPr="00CB3929" w:rsidRDefault="00F75155" w:rsidP="002A5D24">
            <w:pPr>
              <w:spacing w:before="100" w:beforeAutospacing="1" w:after="100" w:afterAutospacing="1" w:line="240" w:lineRule="auto"/>
              <w:rPr>
                <w:rFonts w:ascii="Calibri" w:eastAsia="Times New Roman" w:hAnsi="Calibri" w:cs="Calibri"/>
                <w:b/>
                <w:snapToGrid w:val="0"/>
                <w:sz w:val="24"/>
                <w:szCs w:val="24"/>
                <w:lang w:val="bg-BG"/>
              </w:rPr>
            </w:pPr>
            <w:r w:rsidRPr="00CB3929">
              <w:rPr>
                <w:rFonts w:ascii="Calibri" w:eastAsia="Times New Roman" w:hAnsi="Calibri" w:cs="Calibri"/>
                <w:b/>
                <w:snapToGrid w:val="0"/>
                <w:sz w:val="24"/>
                <w:szCs w:val="24"/>
                <w:lang w:val="bg-BG"/>
              </w:rPr>
              <w:t xml:space="preserve">Проектно предложение </w:t>
            </w:r>
          </w:p>
        </w:tc>
        <w:tc>
          <w:tcPr>
            <w:tcW w:w="6729" w:type="dxa"/>
            <w:shd w:val="clear" w:color="auto" w:fill="F3F3F3"/>
          </w:tcPr>
          <w:p w14:paraId="68A74BD3"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Times New Roman" w:hAnsi="Calibri" w:cs="Calibri"/>
                <w:snapToGrid w:val="0"/>
                <w:sz w:val="24"/>
                <w:szCs w:val="24"/>
                <w:lang w:val="bg-BG"/>
              </w:rPr>
              <w:t>Предложение, подадено от кандидат, за предоставяне на финансов ресурс за изпълнението на определени проектни дейности, включващо Заявление за кандидатстване и други придружителни документи.</w:t>
            </w:r>
          </w:p>
        </w:tc>
      </w:tr>
      <w:tr w:rsidR="00F75155" w:rsidRPr="00CB3929" w14:paraId="283D92B9" w14:textId="77777777" w:rsidTr="002A5D24">
        <w:tc>
          <w:tcPr>
            <w:tcW w:w="2287" w:type="dxa"/>
            <w:shd w:val="clear" w:color="auto" w:fill="E6E6E6"/>
          </w:tcPr>
          <w:p w14:paraId="3B597A33" w14:textId="77777777" w:rsidR="00F75155" w:rsidRPr="00CB3929"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CB3929">
              <w:rPr>
                <w:rFonts w:ascii="Calibri" w:eastAsia="Calibri" w:hAnsi="Calibri" w:cs="Times New Roman"/>
                <w:b/>
                <w:bCs/>
                <w:sz w:val="24"/>
                <w:szCs w:val="24"/>
                <w:lang w:val="bg-BG"/>
              </w:rPr>
              <w:t>Кандидати</w:t>
            </w:r>
          </w:p>
        </w:tc>
        <w:tc>
          <w:tcPr>
            <w:tcW w:w="6729" w:type="dxa"/>
            <w:shd w:val="clear" w:color="auto" w:fill="F3F3F3"/>
          </w:tcPr>
          <w:p w14:paraId="72B1C0C7"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Calibri" w:hAnsi="Calibri" w:cs="Times New Roman"/>
                <w:sz w:val="24"/>
                <w:szCs w:val="24"/>
                <w:lang w:val="bg-BG"/>
              </w:rPr>
              <w:t>Всички физически и юридически лица и техни обединения, които кандидатстват за финансов ресурс чрез подаване на проектно предложение.</w:t>
            </w:r>
          </w:p>
        </w:tc>
      </w:tr>
      <w:tr w:rsidR="00F75155" w:rsidRPr="00CB3929" w14:paraId="6129B6D0" w14:textId="77777777" w:rsidTr="002A5D24">
        <w:tc>
          <w:tcPr>
            <w:tcW w:w="2287" w:type="dxa"/>
            <w:shd w:val="clear" w:color="auto" w:fill="E6E6E6"/>
          </w:tcPr>
          <w:p w14:paraId="5D328392"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Микро, малко и средно предприятие (ММСП)</w:t>
            </w:r>
          </w:p>
        </w:tc>
        <w:tc>
          <w:tcPr>
            <w:tcW w:w="6729" w:type="dxa"/>
            <w:shd w:val="clear" w:color="auto" w:fill="F3F3F3"/>
          </w:tcPr>
          <w:p w14:paraId="75EE5300" w14:textId="77777777" w:rsidR="00F75155" w:rsidRPr="00CB3929" w:rsidRDefault="00F75155" w:rsidP="002A5D24">
            <w:pPr>
              <w:spacing w:after="0" w:line="240" w:lineRule="auto"/>
              <w:jc w:val="both"/>
              <w:rPr>
                <w:rFonts w:ascii="Calibri" w:eastAsia="Calibri" w:hAnsi="Calibri" w:cs="Times New Roman"/>
                <w:sz w:val="24"/>
                <w:szCs w:val="24"/>
              </w:rPr>
            </w:pPr>
            <w:r w:rsidRPr="00CB3929">
              <w:rPr>
                <w:rFonts w:ascii="Calibri" w:eastAsia="Calibri" w:hAnsi="Calibri" w:cs="Times New Roman"/>
                <w:sz w:val="24"/>
                <w:szCs w:val="24"/>
                <w:lang w:val="bg-BG"/>
              </w:rPr>
              <w:t>За целите на процедурата, съгл</w:t>
            </w:r>
            <w:r>
              <w:rPr>
                <w:rFonts w:ascii="Calibri" w:eastAsia="Calibri" w:hAnsi="Calibri" w:cs="Times New Roman"/>
                <w:sz w:val="24"/>
                <w:szCs w:val="24"/>
                <w:lang w:val="bg-BG"/>
              </w:rPr>
              <w:t>а</w:t>
            </w:r>
            <w:r w:rsidRPr="00CB3929">
              <w:rPr>
                <w:rFonts w:ascii="Calibri" w:eastAsia="Calibri" w:hAnsi="Calibri" w:cs="Times New Roman"/>
                <w:sz w:val="24"/>
                <w:szCs w:val="24"/>
                <w:lang w:val="bg-BG"/>
              </w:rPr>
              <w:t>сно определението в документацията на ФММСП,  под „</w:t>
            </w:r>
            <w:r w:rsidRPr="00CB3929">
              <w:rPr>
                <w:rFonts w:ascii="Calibri" w:eastAsia="Calibri" w:hAnsi="Calibri" w:cs="Times New Roman"/>
                <w:b/>
                <w:bCs/>
                <w:sz w:val="24"/>
                <w:szCs w:val="24"/>
                <w:lang w:val="bg-BG"/>
              </w:rPr>
              <w:t>ММСП</w:t>
            </w:r>
            <w:r w:rsidRPr="00CB3929">
              <w:rPr>
                <w:rFonts w:ascii="Calibri" w:eastAsia="Calibri" w:hAnsi="Calibri" w:cs="Times New Roman"/>
                <w:sz w:val="24"/>
                <w:szCs w:val="24"/>
                <w:lang w:val="bg-BG"/>
              </w:rPr>
              <w:t>“ се има предвид, предприятие което е:</w:t>
            </w:r>
          </w:p>
          <w:p w14:paraId="52F31478" w14:textId="77777777" w:rsidR="00F75155" w:rsidRPr="00CB3929" w:rsidRDefault="00F75155" w:rsidP="002A5D24">
            <w:pPr>
              <w:numPr>
                <w:ilvl w:val="1"/>
                <w:numId w:val="22"/>
              </w:numPr>
              <w:tabs>
                <w:tab w:val="num" w:pos="374"/>
              </w:tabs>
              <w:spacing w:after="0" w:line="240" w:lineRule="auto"/>
              <w:ind w:left="374" w:hanging="284"/>
              <w:jc w:val="both"/>
              <w:rPr>
                <w:rFonts w:ascii="Calibri" w:eastAsia="Calibri" w:hAnsi="Calibri" w:cs="Times New Roman"/>
                <w:sz w:val="24"/>
                <w:szCs w:val="24"/>
              </w:rPr>
            </w:pPr>
            <w:r w:rsidRPr="00CB3929">
              <w:rPr>
                <w:rFonts w:ascii="Calibri" w:eastAsia="Calibri" w:hAnsi="Calibri" w:cs="Times New Roman"/>
                <w:sz w:val="24"/>
                <w:szCs w:val="24"/>
                <w:lang w:val="bg-BG"/>
              </w:rPr>
              <w:t>С годишни приходи</w:t>
            </w:r>
            <w:r w:rsidRPr="00CB3929">
              <w:rPr>
                <w:rFonts w:ascii="Calibri" w:eastAsia="Calibri" w:hAnsi="Calibri" w:cs="Times New Roman"/>
                <w:sz w:val="24"/>
                <w:szCs w:val="24"/>
                <w:lang w:val="en-US"/>
              </w:rPr>
              <w:t xml:space="preserve"> </w:t>
            </w:r>
            <w:r w:rsidRPr="00CB3929">
              <w:rPr>
                <w:rFonts w:ascii="Calibri" w:eastAsia="Calibri" w:hAnsi="Calibri" w:cs="Times New Roman"/>
                <w:sz w:val="24"/>
                <w:szCs w:val="24"/>
                <w:lang w:val="bg-BG"/>
              </w:rPr>
              <w:t xml:space="preserve">до </w:t>
            </w:r>
            <w:r w:rsidRPr="00CB3929">
              <w:rPr>
                <w:rFonts w:ascii="Calibri" w:eastAsia="Calibri" w:hAnsi="Calibri" w:cs="Times New Roman"/>
                <w:sz w:val="24"/>
                <w:szCs w:val="24"/>
                <w:lang w:val="en-US"/>
              </w:rPr>
              <w:t xml:space="preserve">10 </w:t>
            </w:r>
            <w:r w:rsidRPr="00CB3929">
              <w:rPr>
                <w:rFonts w:ascii="Calibri" w:eastAsia="Calibri" w:hAnsi="Calibri" w:cs="Times New Roman"/>
                <w:sz w:val="24"/>
                <w:szCs w:val="24"/>
                <w:lang w:val="bg-BG"/>
              </w:rPr>
              <w:t>млн.лв</w:t>
            </w:r>
            <w:r w:rsidRPr="00CB3929">
              <w:rPr>
                <w:rFonts w:ascii="Calibri" w:eastAsia="Calibri" w:hAnsi="Calibri" w:cs="Times New Roman"/>
                <w:sz w:val="24"/>
                <w:szCs w:val="24"/>
                <w:lang w:val="en-US"/>
              </w:rPr>
              <w:t>;</w:t>
            </w:r>
          </w:p>
          <w:p w14:paraId="526527F8" w14:textId="77777777" w:rsidR="00F75155" w:rsidRPr="00CB3929" w:rsidRDefault="00F75155" w:rsidP="002A5D24">
            <w:pPr>
              <w:numPr>
                <w:ilvl w:val="1"/>
                <w:numId w:val="22"/>
              </w:numPr>
              <w:tabs>
                <w:tab w:val="num" w:pos="374"/>
              </w:tabs>
              <w:spacing w:after="0" w:line="240" w:lineRule="auto"/>
              <w:ind w:left="374" w:hanging="284"/>
              <w:jc w:val="both"/>
              <w:rPr>
                <w:rFonts w:ascii="Calibri" w:eastAsia="Calibri" w:hAnsi="Calibri" w:cs="Times New Roman"/>
                <w:sz w:val="24"/>
                <w:szCs w:val="24"/>
              </w:rPr>
            </w:pPr>
            <w:r w:rsidRPr="00CB3929">
              <w:rPr>
                <w:rFonts w:ascii="Calibri" w:eastAsia="Calibri" w:hAnsi="Calibri" w:cs="Times New Roman"/>
                <w:sz w:val="24"/>
                <w:szCs w:val="24"/>
                <w:lang w:val="bg-BG"/>
              </w:rPr>
              <w:t xml:space="preserve">С обща стойност на активите до </w:t>
            </w:r>
            <w:r w:rsidRPr="00CB3929">
              <w:rPr>
                <w:rFonts w:ascii="Calibri" w:eastAsia="Calibri" w:hAnsi="Calibri" w:cs="Times New Roman"/>
                <w:sz w:val="24"/>
                <w:szCs w:val="24"/>
                <w:lang w:val="en-US"/>
              </w:rPr>
              <w:t xml:space="preserve">8 </w:t>
            </w:r>
            <w:r w:rsidRPr="00CB3929">
              <w:rPr>
                <w:rFonts w:ascii="Calibri" w:eastAsia="Calibri" w:hAnsi="Calibri" w:cs="Times New Roman"/>
                <w:sz w:val="24"/>
                <w:szCs w:val="24"/>
                <w:lang w:val="bg-BG"/>
              </w:rPr>
              <w:t>млн.лева</w:t>
            </w:r>
          </w:p>
          <w:p w14:paraId="0DBB2FE9" w14:textId="77777777" w:rsidR="00F75155" w:rsidRPr="00CB3929" w:rsidRDefault="00F75155" w:rsidP="002A5D24">
            <w:pPr>
              <w:numPr>
                <w:ilvl w:val="1"/>
                <w:numId w:val="22"/>
              </w:numPr>
              <w:tabs>
                <w:tab w:val="num" w:pos="374"/>
              </w:tabs>
              <w:spacing w:after="0" w:line="240" w:lineRule="auto"/>
              <w:ind w:left="374" w:hanging="284"/>
              <w:jc w:val="both"/>
              <w:rPr>
                <w:rFonts w:ascii="Calibri" w:eastAsia="Calibri" w:hAnsi="Calibri" w:cs="Times New Roman"/>
                <w:sz w:val="24"/>
                <w:szCs w:val="24"/>
              </w:rPr>
            </w:pPr>
            <w:r w:rsidRPr="00CB3929">
              <w:rPr>
                <w:rFonts w:ascii="Calibri" w:eastAsia="Calibri" w:hAnsi="Calibri" w:cs="Times New Roman"/>
                <w:sz w:val="24"/>
                <w:szCs w:val="24"/>
                <w:lang w:val="bg-BG"/>
              </w:rPr>
              <w:t xml:space="preserve">С брой на персонала  до </w:t>
            </w:r>
            <w:r w:rsidRPr="00CB3929">
              <w:rPr>
                <w:rFonts w:ascii="Calibri" w:eastAsia="Calibri" w:hAnsi="Calibri" w:cs="Times New Roman"/>
                <w:sz w:val="24"/>
                <w:szCs w:val="24"/>
                <w:lang w:val="en-US"/>
              </w:rPr>
              <w:t xml:space="preserve">200 </w:t>
            </w:r>
            <w:r w:rsidRPr="00CB3929">
              <w:rPr>
                <w:rFonts w:ascii="Calibri" w:eastAsia="Calibri" w:hAnsi="Calibri" w:cs="Times New Roman"/>
                <w:sz w:val="24"/>
                <w:szCs w:val="24"/>
                <w:lang w:val="bg-BG"/>
              </w:rPr>
              <w:t>души.</w:t>
            </w:r>
          </w:p>
        </w:tc>
      </w:tr>
      <w:tr w:rsidR="00F75155" w:rsidRPr="00CB3929" w14:paraId="3992B89E" w14:textId="77777777" w:rsidTr="002A5D24">
        <w:tc>
          <w:tcPr>
            <w:tcW w:w="2287" w:type="dxa"/>
            <w:shd w:val="clear" w:color="auto" w:fill="E6E6E6"/>
          </w:tcPr>
          <w:p w14:paraId="18573A1C" w14:textId="77777777" w:rsidR="00F75155" w:rsidRPr="00CB3929" w:rsidRDefault="00F75155" w:rsidP="002A5D24">
            <w:pPr>
              <w:spacing w:before="100" w:beforeAutospacing="1" w:after="100" w:afterAutospacing="1" w:line="240" w:lineRule="auto"/>
              <w:rPr>
                <w:rFonts w:ascii="Calibri" w:eastAsia="Times New Roman" w:hAnsi="Calibri" w:cs="Calibri"/>
                <w:b/>
                <w:snapToGrid w:val="0"/>
                <w:sz w:val="24"/>
                <w:szCs w:val="24"/>
                <w:lang w:val="bg-BG"/>
              </w:rPr>
            </w:pPr>
            <w:r w:rsidRPr="00CB3929">
              <w:rPr>
                <w:rFonts w:ascii="Calibri" w:eastAsia="Times New Roman" w:hAnsi="Calibri" w:cs="Calibri"/>
                <w:b/>
                <w:snapToGrid w:val="0"/>
                <w:sz w:val="24"/>
                <w:szCs w:val="24"/>
                <w:lang w:val="bg-BG"/>
              </w:rPr>
              <w:t>Предприятие</w:t>
            </w:r>
          </w:p>
        </w:tc>
        <w:tc>
          <w:tcPr>
            <w:tcW w:w="6729" w:type="dxa"/>
            <w:shd w:val="clear" w:color="auto" w:fill="F3F3F3"/>
          </w:tcPr>
          <w:p w14:paraId="655CF0E7"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Times New Roman" w:hAnsi="Calibri" w:cs="Calibri"/>
                <w:snapToGrid w:val="0"/>
                <w:sz w:val="24"/>
                <w:szCs w:val="24"/>
                <w:lang w:val="bg-BG"/>
              </w:rPr>
              <w:t>Всяко физическо лице, юридическо лице или гражданско дружество, което извършва стопанска дейност, независимо от собствеността, правната и организационната си форма.</w:t>
            </w:r>
          </w:p>
        </w:tc>
      </w:tr>
      <w:tr w:rsidR="00F75155" w:rsidRPr="00CB3929" w14:paraId="4C129003"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4CC1520D" w14:textId="77777777" w:rsidR="00F75155" w:rsidRPr="00CB3929"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CB3929">
              <w:rPr>
                <w:rFonts w:ascii="Calibri" w:eastAsia="Calibri" w:hAnsi="Calibri" w:cs="Times New Roman"/>
                <w:b/>
                <w:bCs/>
                <w:sz w:val="24"/>
                <w:szCs w:val="24"/>
                <w:lang w:val="bg-BG"/>
              </w:rPr>
              <w:t>Проект</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2F758F98"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Calibri" w:hAnsi="Calibri" w:cs="Times New Roman"/>
                <w:sz w:val="24"/>
                <w:szCs w:val="24"/>
                <w:lang w:val="bg-BG"/>
              </w:rPr>
              <w:t xml:space="preserve">Отпускане на финансов ресурс за </w:t>
            </w:r>
            <w:r w:rsidRPr="00CB3929">
              <w:rPr>
                <w:rFonts w:ascii="Calibri" w:eastAsia="Calibri" w:hAnsi="Calibri" w:cs="Times New Roman"/>
                <w:b/>
                <w:bCs/>
                <w:sz w:val="24"/>
                <w:szCs w:val="24"/>
                <w:lang w:val="bg-BG"/>
              </w:rPr>
              <w:t>изпълнение на дейностите по проекта</w:t>
            </w:r>
            <w:r w:rsidRPr="00CB3929">
              <w:rPr>
                <w:rFonts w:ascii="Calibri" w:eastAsia="Calibri" w:hAnsi="Calibri" w:cs="Times New Roman"/>
                <w:sz w:val="24"/>
                <w:szCs w:val="24"/>
                <w:lang w:val="bg-BG"/>
              </w:rPr>
              <w:t xml:space="preserve"> и изплащане на </w:t>
            </w:r>
            <w:r w:rsidRPr="00CB3929">
              <w:rPr>
                <w:rFonts w:ascii="Calibri" w:eastAsia="Calibri" w:hAnsi="Calibri" w:cs="Times New Roman"/>
                <w:b/>
                <w:bCs/>
                <w:sz w:val="24"/>
                <w:szCs w:val="24"/>
                <w:lang w:val="bg-BG"/>
              </w:rPr>
              <w:t>заемните финансови</w:t>
            </w:r>
            <w:r w:rsidRPr="00CB3929">
              <w:rPr>
                <w:rFonts w:ascii="Calibri" w:eastAsia="Calibri" w:hAnsi="Calibri" w:cs="Times New Roman"/>
                <w:sz w:val="24"/>
                <w:szCs w:val="24"/>
                <w:lang w:val="bg-BG"/>
              </w:rPr>
              <w:t xml:space="preserve"> средства.</w:t>
            </w:r>
          </w:p>
        </w:tc>
      </w:tr>
      <w:tr w:rsidR="00F75155" w:rsidRPr="00CB3929" w14:paraId="6079ED04"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7F2B9C1A"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Финансов ресурс</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4710898E" w14:textId="77777777" w:rsidR="00F75155" w:rsidRPr="00CB3929" w:rsidRDefault="00F75155" w:rsidP="002A5D24">
            <w:pPr>
              <w:spacing w:before="100" w:beforeAutospacing="1" w:after="100" w:afterAutospacing="1" w:line="240" w:lineRule="auto"/>
              <w:jc w:val="both"/>
              <w:rPr>
                <w:rFonts w:ascii="Calibri" w:eastAsia="Calibri" w:hAnsi="Calibri" w:cs="Times New Roman"/>
                <w:sz w:val="24"/>
                <w:szCs w:val="24"/>
                <w:lang w:val="bg-BG"/>
              </w:rPr>
            </w:pPr>
            <w:r w:rsidRPr="00CB3929">
              <w:rPr>
                <w:rFonts w:ascii="Calibri" w:eastAsia="Calibri" w:hAnsi="Calibri" w:cs="Times New Roman"/>
                <w:sz w:val="24"/>
                <w:szCs w:val="24"/>
                <w:lang w:val="bg-BG"/>
              </w:rPr>
              <w:t xml:space="preserve">Съвкупност от заемни финансови средства (кредит) </w:t>
            </w:r>
            <w:r w:rsidRPr="00CB3929">
              <w:rPr>
                <w:rFonts w:ascii="Calibri" w:eastAsia="Calibri" w:hAnsi="Calibri" w:cs="Times New Roman"/>
                <w:b/>
                <w:bCs/>
                <w:sz w:val="24"/>
                <w:szCs w:val="24"/>
                <w:lang w:val="bg-BG"/>
              </w:rPr>
              <w:t>и</w:t>
            </w:r>
            <w:r w:rsidRPr="00CB3929">
              <w:rPr>
                <w:rFonts w:ascii="Calibri" w:eastAsia="Calibri" w:hAnsi="Calibri" w:cs="Times New Roman"/>
                <w:sz w:val="24"/>
                <w:szCs w:val="24"/>
                <w:lang w:val="bg-BG"/>
              </w:rPr>
              <w:t xml:space="preserve"> безвъзмездна финансова помощ/грант </w:t>
            </w:r>
          </w:p>
        </w:tc>
      </w:tr>
      <w:tr w:rsidR="00F75155" w:rsidRPr="00CB3929" w14:paraId="1EA67593"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4086A9E4"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Заемни финансови средства (кредит)</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093057D6" w14:textId="77777777" w:rsidR="00F75155" w:rsidRPr="00CB3929" w:rsidRDefault="00F75155" w:rsidP="002A5D24">
            <w:pPr>
              <w:spacing w:before="100" w:beforeAutospacing="1" w:after="100" w:afterAutospacing="1" w:line="240" w:lineRule="auto"/>
              <w:jc w:val="both"/>
              <w:rPr>
                <w:rFonts w:ascii="Calibri" w:eastAsia="Calibri" w:hAnsi="Calibri" w:cs="Times New Roman"/>
                <w:bCs/>
                <w:sz w:val="24"/>
                <w:szCs w:val="24"/>
                <w:lang w:val="bg-BG"/>
              </w:rPr>
            </w:pPr>
            <w:r w:rsidRPr="00CB3929">
              <w:rPr>
                <w:rFonts w:ascii="Calibri" w:eastAsia="Calibri" w:hAnsi="Calibri" w:cs="Times New Roman"/>
                <w:bCs/>
                <w:sz w:val="24"/>
                <w:szCs w:val="24"/>
                <w:lang w:val="bg-BG"/>
              </w:rPr>
              <w:t>Финансови средства, които подлежат на възстановяване в определен период, и лихва</w:t>
            </w:r>
            <w:r w:rsidRPr="00CB3929">
              <w:rPr>
                <w:rFonts w:ascii="Arial" w:eastAsia="Calibri" w:hAnsi="Arial" w:cs="Arial"/>
                <w:color w:val="222222"/>
                <w:sz w:val="21"/>
                <w:szCs w:val="21"/>
                <w:shd w:val="clear" w:color="auto" w:fill="FFFFFF"/>
                <w:lang w:val="bg-BG"/>
              </w:rPr>
              <w:t xml:space="preserve"> </w:t>
            </w:r>
            <w:r w:rsidRPr="00CB3929">
              <w:rPr>
                <w:rFonts w:ascii="Calibri" w:eastAsia="Calibri" w:hAnsi="Calibri" w:cs="Times New Roman"/>
                <w:bCs/>
                <w:sz w:val="24"/>
                <w:szCs w:val="24"/>
                <w:lang w:val="bg-BG"/>
              </w:rPr>
              <w:t>дължима за периода на кредита към възстановяването на цялата дължима главница.</w:t>
            </w:r>
          </w:p>
        </w:tc>
      </w:tr>
      <w:tr w:rsidR="00F75155" w:rsidRPr="00CB3929" w14:paraId="04B626A3"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72F95128"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Безвъзмездна финансова помощ/грант</w:t>
            </w:r>
          </w:p>
        </w:tc>
        <w:tc>
          <w:tcPr>
            <w:tcW w:w="6729" w:type="dxa"/>
            <w:shd w:val="clear" w:color="auto" w:fill="F3F3F3"/>
          </w:tcPr>
          <w:p w14:paraId="61AB53AE" w14:textId="77777777" w:rsidR="00F75155" w:rsidRPr="00CB3929" w:rsidRDefault="00F75155" w:rsidP="002A5D24">
            <w:pPr>
              <w:spacing w:before="100" w:beforeAutospacing="1" w:after="100" w:afterAutospacing="1" w:line="240" w:lineRule="auto"/>
              <w:jc w:val="both"/>
              <w:rPr>
                <w:rFonts w:ascii="Calibri" w:eastAsia="Calibri" w:hAnsi="Calibri" w:cs="Times New Roman"/>
                <w:b/>
                <w:sz w:val="24"/>
                <w:szCs w:val="24"/>
                <w:lang w:val="bg-BG"/>
              </w:rPr>
            </w:pPr>
            <w:r w:rsidRPr="00CB3929">
              <w:rPr>
                <w:rFonts w:ascii="Calibri" w:eastAsia="Times New Roman" w:hAnsi="Calibri" w:cs="Calibri"/>
                <w:snapToGrid w:val="0"/>
                <w:sz w:val="24"/>
                <w:szCs w:val="24"/>
                <w:lang w:val="bg-BG"/>
              </w:rPr>
              <w:t>Безвъзмездни финансови средства, предоставени чрез Банката-партньор, с цел изпълнението на одобрен проект, насочен към постигане на определени резултати.</w:t>
            </w:r>
          </w:p>
        </w:tc>
      </w:tr>
      <w:tr w:rsidR="00F75155" w:rsidRPr="00CB3929" w14:paraId="020A7A25"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5AF4E852"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Устойчива заетост</w:t>
            </w:r>
          </w:p>
        </w:tc>
        <w:tc>
          <w:tcPr>
            <w:tcW w:w="6729" w:type="dxa"/>
            <w:shd w:val="clear" w:color="auto" w:fill="F3F3F3"/>
          </w:tcPr>
          <w:p w14:paraId="008178F8"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Calibri" w:hAnsi="Calibri" w:cs="Times New Roman"/>
                <w:sz w:val="24"/>
                <w:szCs w:val="24"/>
                <w:lang w:val="bg-BG"/>
              </w:rPr>
              <w:t xml:space="preserve">Осигуряване на заетост за период от </w:t>
            </w:r>
            <w:r>
              <w:rPr>
                <w:rFonts w:ascii="Calibri" w:eastAsia="Calibri" w:hAnsi="Calibri" w:cs="Times New Roman"/>
                <w:sz w:val="24"/>
                <w:szCs w:val="24"/>
                <w:lang w:val="en-US"/>
              </w:rPr>
              <w:t>2</w:t>
            </w:r>
            <w:r w:rsidRPr="00CB3929">
              <w:rPr>
                <w:rFonts w:ascii="Calibri" w:eastAsia="Calibri" w:hAnsi="Calibri" w:cs="Times New Roman"/>
                <w:sz w:val="24"/>
                <w:szCs w:val="24"/>
                <w:lang w:val="bg-BG"/>
              </w:rPr>
              <w:t xml:space="preserve"> години, след приключване на проектните дейности, за новоразкритите работни места. </w:t>
            </w:r>
          </w:p>
        </w:tc>
      </w:tr>
      <w:tr w:rsidR="00F75155" w:rsidRPr="00CB3929" w14:paraId="1679D902"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66FC8BD2" w14:textId="77777777" w:rsidR="00F75155" w:rsidRPr="00CB3929"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CB3929">
              <w:rPr>
                <w:rFonts w:ascii="Calibri" w:eastAsia="Calibri" w:hAnsi="Calibri" w:cs="Times New Roman"/>
                <w:b/>
                <w:bCs/>
                <w:sz w:val="24"/>
                <w:szCs w:val="24"/>
                <w:lang w:val="bg-BG"/>
              </w:rPr>
              <w:t>Проектни дейности</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018CED57"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Calibri" w:hAnsi="Calibri" w:cs="Times New Roman"/>
                <w:sz w:val="24"/>
                <w:szCs w:val="24"/>
                <w:lang w:val="bg-BG"/>
              </w:rPr>
              <w:t xml:space="preserve">Съвкупност от взаимосвързани и взаимодопълващи група от задачи (действие или група от действия), с предварително определени цели, необходими ресурси и времева рамка за изпълнение, </w:t>
            </w:r>
            <w:r w:rsidRPr="00CB3929">
              <w:rPr>
                <w:rFonts w:ascii="Calibri" w:eastAsia="Times New Roman" w:hAnsi="Calibri" w:cs="Calibri"/>
                <w:snapToGrid w:val="0"/>
                <w:sz w:val="24"/>
                <w:szCs w:val="24"/>
                <w:lang w:val="bg-BG"/>
              </w:rPr>
              <w:t>които водят до постигане на конкретен резултат и чрез които се реализира изпълнението на съответния проект.</w:t>
            </w:r>
          </w:p>
        </w:tc>
      </w:tr>
      <w:tr w:rsidR="00F75155" w:rsidRPr="00CB3929" w14:paraId="4887415C"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5B86D042"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Приключване на проектните дейности</w:t>
            </w:r>
          </w:p>
          <w:p w14:paraId="5DF05199"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67774607" w14:textId="77777777" w:rsidR="00F75155" w:rsidRPr="00CB3929" w:rsidRDefault="00F75155" w:rsidP="002A5D24">
            <w:pPr>
              <w:spacing w:after="0" w:line="240" w:lineRule="auto"/>
              <w:jc w:val="both"/>
              <w:rPr>
                <w:rFonts w:ascii="Calibri" w:eastAsia="Calibri" w:hAnsi="Calibri" w:cs="Times New Roman"/>
                <w:sz w:val="24"/>
                <w:szCs w:val="24"/>
                <w:lang w:val="bg-BG"/>
              </w:rPr>
            </w:pPr>
            <w:r w:rsidRPr="00CB3929">
              <w:rPr>
                <w:rFonts w:ascii="Calibri" w:eastAsia="Calibri" w:hAnsi="Calibri" w:cs="Times New Roman"/>
                <w:sz w:val="24"/>
                <w:szCs w:val="24"/>
                <w:lang w:val="bg-BG"/>
              </w:rPr>
              <w:t>Проектните дейности се считат за приключени след:</w:t>
            </w:r>
          </w:p>
          <w:p w14:paraId="65C66683" w14:textId="77777777" w:rsidR="00F75155" w:rsidRPr="00CB3929" w:rsidRDefault="00F75155" w:rsidP="002A5D24">
            <w:pPr>
              <w:numPr>
                <w:ilvl w:val="0"/>
                <w:numId w:val="25"/>
              </w:numPr>
              <w:spacing w:after="0" w:line="240" w:lineRule="auto"/>
              <w:contextualSpacing/>
              <w:jc w:val="both"/>
              <w:rPr>
                <w:rFonts w:ascii="Calibri" w:eastAsia="Calibri" w:hAnsi="Calibri" w:cs="Times New Roman"/>
                <w:sz w:val="24"/>
                <w:szCs w:val="24"/>
                <w:lang w:val="bg-BG"/>
              </w:rPr>
            </w:pPr>
            <w:r w:rsidRPr="00CB3929">
              <w:rPr>
                <w:rFonts w:ascii="Calibri" w:eastAsia="Calibri" w:hAnsi="Calibri" w:cs="Times New Roman"/>
                <w:sz w:val="24"/>
                <w:szCs w:val="24"/>
                <w:lang w:val="bg-BG"/>
              </w:rPr>
              <w:t xml:space="preserve">Подписване на </w:t>
            </w:r>
            <w:r w:rsidRPr="00CB3929">
              <w:rPr>
                <w:rFonts w:ascii="Calibri" w:eastAsia="Calibri" w:hAnsi="Calibri" w:cs="Times New Roman"/>
                <w:b/>
                <w:bCs/>
                <w:sz w:val="24"/>
                <w:szCs w:val="24"/>
                <w:lang w:val="bg-BG"/>
              </w:rPr>
              <w:t>Приемо-предавателен протокол за Доставка</w:t>
            </w:r>
            <w:r w:rsidRPr="00CB3929">
              <w:rPr>
                <w:rFonts w:ascii="Calibri" w:eastAsia="Calibri" w:hAnsi="Calibri" w:cs="Times New Roman"/>
                <w:sz w:val="24"/>
                <w:szCs w:val="24"/>
                <w:lang w:val="bg-BG"/>
              </w:rPr>
              <w:t xml:space="preserve"> на </w:t>
            </w:r>
            <w:r w:rsidRPr="00CB3929">
              <w:rPr>
                <w:rFonts w:ascii="Calibri" w:eastAsia="Calibri" w:hAnsi="Calibri" w:cs="Times New Roman"/>
                <w:b/>
                <w:bCs/>
                <w:sz w:val="24"/>
                <w:szCs w:val="24"/>
                <w:lang w:val="bg-BG"/>
              </w:rPr>
              <w:t>ДМА</w:t>
            </w:r>
            <w:r>
              <w:rPr>
                <w:rFonts w:ascii="Calibri" w:eastAsia="Calibri" w:hAnsi="Calibri" w:cs="Times New Roman"/>
                <w:b/>
                <w:bCs/>
                <w:sz w:val="24"/>
                <w:szCs w:val="24"/>
                <w:lang w:val="en-US"/>
              </w:rPr>
              <w:t xml:space="preserve">, </w:t>
            </w:r>
            <w:r w:rsidRPr="00CB3929">
              <w:rPr>
                <w:rFonts w:ascii="Calibri" w:eastAsia="Calibri" w:hAnsi="Calibri" w:cs="Times New Roman"/>
                <w:b/>
                <w:bCs/>
                <w:sz w:val="24"/>
                <w:szCs w:val="24"/>
                <w:lang w:val="bg-BG"/>
              </w:rPr>
              <w:t>ДНА</w:t>
            </w:r>
            <w:r>
              <w:rPr>
                <w:rFonts w:ascii="Calibri" w:eastAsia="Calibri" w:hAnsi="Calibri" w:cs="Times New Roman"/>
                <w:b/>
                <w:bCs/>
                <w:sz w:val="24"/>
                <w:szCs w:val="24"/>
                <w:lang w:val="en-US"/>
              </w:rPr>
              <w:t xml:space="preserve"> </w:t>
            </w:r>
            <w:r>
              <w:rPr>
                <w:rFonts w:ascii="Calibri" w:eastAsia="Calibri" w:hAnsi="Calibri" w:cs="Times New Roman"/>
                <w:b/>
                <w:bCs/>
                <w:sz w:val="24"/>
                <w:szCs w:val="24"/>
                <w:lang w:val="bg-BG"/>
              </w:rPr>
              <w:t>или СИ</w:t>
            </w:r>
            <w:r w:rsidRPr="00CB3929">
              <w:rPr>
                <w:rFonts w:ascii="Calibri" w:eastAsia="Calibri" w:hAnsi="Calibri" w:cs="Times New Roman"/>
                <w:b/>
                <w:bCs/>
                <w:sz w:val="24"/>
                <w:szCs w:val="24"/>
                <w:lang w:val="bg-BG"/>
              </w:rPr>
              <w:t xml:space="preserve">, </w:t>
            </w:r>
            <w:r w:rsidRPr="00CB3929">
              <w:rPr>
                <w:rFonts w:ascii="Calibri" w:eastAsia="Calibri" w:hAnsi="Calibri" w:cs="Times New Roman"/>
                <w:sz w:val="24"/>
                <w:szCs w:val="24"/>
                <w:lang w:val="bg-BG"/>
              </w:rPr>
              <w:t>заявени по проекта</w:t>
            </w:r>
            <w:r w:rsidRPr="00CB3929">
              <w:rPr>
                <w:rFonts w:ascii="Calibri" w:eastAsia="Times New Roman" w:hAnsi="Calibri" w:cs="Times New Roman"/>
                <w:bCs/>
                <w:color w:val="333333"/>
                <w:sz w:val="24"/>
                <w:szCs w:val="24"/>
                <w:lang w:val="bg-BG"/>
              </w:rPr>
              <w:t xml:space="preserve"> </w:t>
            </w:r>
            <w:r w:rsidRPr="00CB3929">
              <w:rPr>
                <w:rFonts w:ascii="Calibri" w:eastAsia="Calibri" w:hAnsi="Calibri" w:cs="Times New Roman"/>
                <w:bCs/>
                <w:sz w:val="24"/>
                <w:szCs w:val="24"/>
                <w:lang w:val="bg-BG"/>
              </w:rPr>
              <w:t xml:space="preserve">удостоверяващ, че активът е инсталиран, тестван и отговаря на техническите условия по офертата и </w:t>
            </w:r>
            <w:r>
              <w:rPr>
                <w:rFonts w:ascii="Calibri" w:eastAsia="Calibri" w:hAnsi="Calibri" w:cs="Times New Roman"/>
                <w:bCs/>
                <w:sz w:val="24"/>
                <w:szCs w:val="24"/>
                <w:lang w:val="bg-BG"/>
              </w:rPr>
              <w:t>е</w:t>
            </w:r>
            <w:r w:rsidRPr="00CB3929">
              <w:rPr>
                <w:rFonts w:ascii="Calibri" w:eastAsia="Calibri" w:hAnsi="Calibri" w:cs="Times New Roman"/>
                <w:bCs/>
                <w:sz w:val="24"/>
                <w:szCs w:val="24"/>
                <w:lang w:val="bg-BG"/>
              </w:rPr>
              <w:t xml:space="preserve"> пуснат в редовна експлоатация.</w:t>
            </w:r>
            <w:r w:rsidRPr="00CB3929">
              <w:rPr>
                <w:rFonts w:ascii="Calibri" w:eastAsia="Calibri" w:hAnsi="Calibri" w:cs="Times New Roman"/>
                <w:sz w:val="24"/>
                <w:szCs w:val="24"/>
                <w:lang w:val="bg-BG"/>
              </w:rPr>
              <w:t xml:space="preserve"> </w:t>
            </w:r>
          </w:p>
          <w:p w14:paraId="0757A5FB" w14:textId="77777777" w:rsidR="00F75155" w:rsidRPr="00375E3D" w:rsidRDefault="00F75155" w:rsidP="002A5D24">
            <w:pPr>
              <w:numPr>
                <w:ilvl w:val="0"/>
                <w:numId w:val="25"/>
              </w:numPr>
              <w:spacing w:after="0" w:line="240" w:lineRule="auto"/>
              <w:contextualSpacing/>
              <w:jc w:val="both"/>
              <w:rPr>
                <w:rFonts w:ascii="Calibri" w:eastAsia="Calibri" w:hAnsi="Calibri" w:cs="Times New Roman"/>
                <w:sz w:val="24"/>
                <w:szCs w:val="24"/>
                <w:lang w:val="bg-BG"/>
              </w:rPr>
            </w:pPr>
            <w:r w:rsidRPr="00CB3929">
              <w:rPr>
                <w:rFonts w:ascii="Calibri" w:eastAsia="Calibri" w:hAnsi="Calibri" w:cs="Times New Roman"/>
                <w:sz w:val="24"/>
                <w:szCs w:val="24"/>
                <w:lang w:val="bg-BG"/>
              </w:rPr>
              <w:t xml:space="preserve">Подписване на </w:t>
            </w:r>
            <w:r w:rsidRPr="00CB3929">
              <w:rPr>
                <w:rFonts w:ascii="Calibri" w:eastAsia="Calibri" w:hAnsi="Calibri" w:cs="Times New Roman"/>
                <w:b/>
                <w:bCs/>
                <w:sz w:val="24"/>
                <w:szCs w:val="24"/>
                <w:lang w:val="bg-BG"/>
              </w:rPr>
              <w:t xml:space="preserve">Приемо-предавателен протокол за извършени СМР, </w:t>
            </w:r>
            <w:r w:rsidRPr="00CB3929">
              <w:rPr>
                <w:rFonts w:ascii="Calibri" w:eastAsia="Calibri" w:hAnsi="Calibri" w:cs="Times New Roman"/>
                <w:sz w:val="24"/>
                <w:szCs w:val="24"/>
                <w:lang w:val="bg-BG"/>
              </w:rPr>
              <w:t>включително Разрешение за ползване или удостоверение за въвеждане в експлоатация (ако е приложимо).</w:t>
            </w:r>
          </w:p>
        </w:tc>
      </w:tr>
      <w:tr w:rsidR="00F75155" w:rsidRPr="00CB3929" w14:paraId="69374B16"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07E34296"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lastRenderedPageBreak/>
              <w:t xml:space="preserve">Място на изпълнение на проекта </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347E3801" w14:textId="77777777" w:rsidR="00F75155" w:rsidRPr="00CB3929" w:rsidRDefault="00F75155" w:rsidP="002A5D24">
            <w:pPr>
              <w:spacing w:before="100" w:beforeAutospacing="1" w:after="100" w:afterAutospacing="1" w:line="240" w:lineRule="auto"/>
              <w:jc w:val="both"/>
              <w:rPr>
                <w:rFonts w:ascii="Calibri" w:eastAsia="Calibri" w:hAnsi="Calibri" w:cs="Times New Roman"/>
                <w:sz w:val="24"/>
                <w:szCs w:val="24"/>
                <w:lang w:val="bg-BG"/>
              </w:rPr>
            </w:pPr>
            <w:r w:rsidRPr="00CB3929">
              <w:rPr>
                <w:rFonts w:ascii="Calibri" w:eastAsia="Calibri" w:hAnsi="Calibri" w:cs="Times New Roman"/>
                <w:sz w:val="24"/>
                <w:szCs w:val="24"/>
                <w:lang w:val="bg-BG"/>
              </w:rPr>
              <w:t>Мястото на физическото осъществяване на инвестицията.</w:t>
            </w:r>
          </w:p>
        </w:tc>
      </w:tr>
      <w:tr w:rsidR="00F75155" w:rsidRPr="00CB3929" w14:paraId="02DBC123"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09488B33"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CB3929">
              <w:rPr>
                <w:rFonts w:ascii="Calibri" w:eastAsia="Calibri" w:hAnsi="Calibri" w:cs="Times New Roman"/>
                <w:b/>
                <w:bCs/>
                <w:sz w:val="24"/>
                <w:szCs w:val="24"/>
                <w:lang w:val="bg-BG"/>
              </w:rPr>
              <w:t>Устойчиви работни места</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3F10CED6" w14:textId="77777777" w:rsidR="00F75155" w:rsidRPr="00CB3929" w:rsidRDefault="00F75155" w:rsidP="002A5D24">
            <w:pPr>
              <w:spacing w:before="100" w:beforeAutospacing="1" w:after="100" w:afterAutospacing="1" w:line="240" w:lineRule="auto"/>
              <w:jc w:val="both"/>
              <w:rPr>
                <w:rFonts w:ascii="Calibri" w:eastAsia="Calibri" w:hAnsi="Calibri" w:cs="Times New Roman"/>
                <w:sz w:val="24"/>
                <w:szCs w:val="24"/>
                <w:lang w:val="bg-BG"/>
              </w:rPr>
            </w:pPr>
            <w:r w:rsidRPr="00CB3929">
              <w:rPr>
                <w:rFonts w:ascii="Calibri" w:eastAsia="Calibri" w:hAnsi="Calibri" w:cs="Times New Roman"/>
                <w:sz w:val="24"/>
                <w:szCs w:val="24"/>
                <w:lang w:val="bg-BG"/>
              </w:rPr>
              <w:t xml:space="preserve">Осигуряване на заетост за период от </w:t>
            </w:r>
            <w:r>
              <w:rPr>
                <w:rFonts w:ascii="Calibri" w:eastAsia="Calibri" w:hAnsi="Calibri" w:cs="Times New Roman"/>
                <w:sz w:val="24"/>
                <w:szCs w:val="24"/>
                <w:lang w:val="bg-BG"/>
              </w:rPr>
              <w:t>2</w:t>
            </w:r>
            <w:r w:rsidRPr="00CB3929">
              <w:rPr>
                <w:rFonts w:ascii="Calibri" w:eastAsia="Calibri" w:hAnsi="Calibri" w:cs="Times New Roman"/>
                <w:sz w:val="24"/>
                <w:szCs w:val="24"/>
                <w:lang w:val="bg-BG"/>
              </w:rPr>
              <w:t xml:space="preserve"> години, след приключване на проектните дейности, за новоразкрити</w:t>
            </w:r>
            <w:r>
              <w:rPr>
                <w:rFonts w:ascii="Calibri" w:eastAsia="Calibri" w:hAnsi="Calibri" w:cs="Times New Roman"/>
                <w:sz w:val="24"/>
                <w:szCs w:val="24"/>
                <w:lang w:val="bg-BG"/>
              </w:rPr>
              <w:t>я</w:t>
            </w:r>
            <w:r w:rsidRPr="00CB3929">
              <w:rPr>
                <w:rFonts w:ascii="Calibri" w:eastAsia="Calibri" w:hAnsi="Calibri" w:cs="Times New Roman"/>
                <w:sz w:val="24"/>
                <w:szCs w:val="24"/>
                <w:lang w:val="bg-BG"/>
              </w:rPr>
              <w:t xml:space="preserve"> </w:t>
            </w:r>
            <w:r w:rsidRPr="00055C23">
              <w:rPr>
                <w:rFonts w:ascii="Calibri" w:eastAsia="Calibri" w:hAnsi="Calibri" w:cs="Times New Roman"/>
                <w:b/>
                <w:bCs/>
                <w:sz w:val="24"/>
                <w:szCs w:val="24"/>
                <w:lang w:val="bg-BG"/>
              </w:rPr>
              <w:t>брой</w:t>
            </w:r>
            <w:r>
              <w:rPr>
                <w:rFonts w:ascii="Calibri" w:eastAsia="Calibri" w:hAnsi="Calibri" w:cs="Times New Roman"/>
                <w:sz w:val="24"/>
                <w:szCs w:val="24"/>
                <w:lang w:val="bg-BG"/>
              </w:rPr>
              <w:t xml:space="preserve"> </w:t>
            </w:r>
            <w:r w:rsidRPr="00CB3929">
              <w:rPr>
                <w:rFonts w:ascii="Calibri" w:eastAsia="Calibri" w:hAnsi="Calibri" w:cs="Times New Roman"/>
                <w:sz w:val="24"/>
                <w:szCs w:val="24"/>
                <w:lang w:val="bg-BG"/>
              </w:rPr>
              <w:t xml:space="preserve">работни места. </w:t>
            </w:r>
          </w:p>
        </w:tc>
      </w:tr>
      <w:tr w:rsidR="00F75155" w:rsidRPr="00CB3929" w14:paraId="09B9A14D"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438D0394" w14:textId="77777777" w:rsidR="00F75155" w:rsidRPr="00055C23"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055C23">
              <w:rPr>
                <w:rFonts w:ascii="Calibri" w:eastAsia="Calibri" w:hAnsi="Calibri" w:cs="Times New Roman"/>
                <w:b/>
                <w:sz w:val="24"/>
                <w:szCs w:val="24"/>
                <w:lang w:val="bg-BG"/>
              </w:rPr>
              <w:t>Брой нови работни места</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13CF1086" w14:textId="77777777" w:rsidR="00F75155" w:rsidRPr="00CB3929" w:rsidRDefault="00F75155" w:rsidP="002A5D24">
            <w:pPr>
              <w:spacing w:before="100" w:beforeAutospacing="1" w:after="100" w:afterAutospacing="1" w:line="240" w:lineRule="auto"/>
              <w:jc w:val="both"/>
              <w:rPr>
                <w:rFonts w:ascii="Calibri" w:eastAsia="Calibri" w:hAnsi="Calibri" w:cs="Times New Roman"/>
                <w:sz w:val="24"/>
                <w:szCs w:val="24"/>
                <w:lang w:val="bg-BG"/>
              </w:rPr>
            </w:pPr>
            <w:r w:rsidRPr="00055C23">
              <w:rPr>
                <w:rFonts w:ascii="Calibri" w:eastAsia="Calibri" w:hAnsi="Calibri" w:cs="Times New Roman"/>
                <w:sz w:val="24"/>
                <w:szCs w:val="24"/>
                <w:lang w:val="bg-BG"/>
              </w:rPr>
              <w:t>Изчисляват се на базата на броя на персонала, нает в предприятието или нает от името на предприятието на пълно работно време през цялата година. Персоналът, който не е работил през цялата година, лицата, работещи на непълно работно време, независимо от продължителността на работата, и сезонно наетите лица се преизчисляват към пълна заетост.</w:t>
            </w:r>
          </w:p>
        </w:tc>
      </w:tr>
      <w:tr w:rsidR="00F75155" w:rsidRPr="00CB3929" w14:paraId="6102AD1E"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316DB86D" w14:textId="77777777" w:rsidR="00F75155" w:rsidRPr="00CB3929"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CB3929">
              <w:rPr>
                <w:rFonts w:ascii="Calibri" w:eastAsia="Calibri" w:hAnsi="Calibri" w:cs="Times New Roman"/>
                <w:b/>
                <w:bCs/>
                <w:sz w:val="24"/>
                <w:szCs w:val="24"/>
                <w:lang w:val="bg-BG"/>
              </w:rPr>
              <w:t>Материални активи</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594902F1"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Calibri" w:hAnsi="Calibri" w:cs="Times New Roman"/>
                <w:sz w:val="24"/>
                <w:szCs w:val="24"/>
                <w:lang w:val="bg-BG"/>
              </w:rPr>
              <w:t>„Материални активи" означава активи, състоящи се от земя, сгради, съоръжения, машини и оборудване.</w:t>
            </w:r>
          </w:p>
        </w:tc>
      </w:tr>
      <w:tr w:rsidR="00F75155" w:rsidRPr="00CB3929" w14:paraId="7F3EF6FE"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3EB8425F" w14:textId="77777777" w:rsidR="00F75155" w:rsidRPr="00CB3929"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CB3929">
              <w:rPr>
                <w:rFonts w:ascii="Calibri" w:eastAsia="Calibri" w:hAnsi="Calibri" w:cs="Times New Roman"/>
                <w:b/>
                <w:bCs/>
                <w:sz w:val="24"/>
                <w:szCs w:val="24"/>
                <w:lang w:val="bg-BG"/>
              </w:rPr>
              <w:t>Нематериални активи</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3DD7149F"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Calibri" w:hAnsi="Calibri" w:cs="Times New Roman"/>
                <w:sz w:val="24"/>
                <w:szCs w:val="24"/>
                <w:lang w:val="bg-BG"/>
              </w:rPr>
              <w:t>„Нематериални активи“ означава активи, които нямат физически или финансов израз, като патенти, лицензи, ноу- хау или друга интелектуална собственост.</w:t>
            </w:r>
          </w:p>
        </w:tc>
      </w:tr>
      <w:tr w:rsidR="00F75155" w:rsidRPr="00CB3929" w14:paraId="01EC4E14"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2D96694F" w14:textId="77777777" w:rsidR="00F75155" w:rsidRPr="00CB3929"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D2144D">
              <w:rPr>
                <w:rFonts w:ascii="Calibri" w:eastAsia="Calibri" w:hAnsi="Calibri" w:cs="Times New Roman"/>
                <w:b/>
                <w:bCs/>
                <w:sz w:val="24"/>
                <w:szCs w:val="24"/>
                <w:lang w:val="x-none"/>
              </w:rPr>
              <w:t>Съпоставими оферти</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7E52B910" w14:textId="77777777" w:rsidR="00F75155" w:rsidRPr="00D2144D" w:rsidRDefault="00F75155" w:rsidP="002A5D24">
            <w:pPr>
              <w:spacing w:after="0" w:line="240" w:lineRule="auto"/>
              <w:jc w:val="both"/>
              <w:rPr>
                <w:rFonts w:ascii="Calibri" w:eastAsia="Calibri" w:hAnsi="Calibri" w:cs="Times New Roman"/>
                <w:sz w:val="24"/>
                <w:szCs w:val="24"/>
                <w:lang w:val="x-none"/>
              </w:rPr>
            </w:pPr>
            <w:r w:rsidRPr="00D2144D">
              <w:rPr>
                <w:rFonts w:ascii="Calibri" w:eastAsia="Calibri" w:hAnsi="Calibri" w:cs="Times New Roman"/>
                <w:sz w:val="24"/>
                <w:szCs w:val="24"/>
              </w:rPr>
              <w:t>О</w:t>
            </w:r>
            <w:proofErr w:type="spellStart"/>
            <w:r w:rsidRPr="00D2144D">
              <w:rPr>
                <w:rFonts w:ascii="Calibri" w:eastAsia="Calibri" w:hAnsi="Calibri" w:cs="Times New Roman"/>
                <w:sz w:val="24"/>
                <w:szCs w:val="24"/>
                <w:lang w:val="x-none"/>
              </w:rPr>
              <w:t>ферти</w:t>
            </w:r>
            <w:proofErr w:type="spellEnd"/>
            <w:r w:rsidRPr="00D2144D">
              <w:rPr>
                <w:rFonts w:ascii="Calibri" w:eastAsia="Calibri" w:hAnsi="Calibri" w:cs="Times New Roman"/>
                <w:sz w:val="24"/>
                <w:szCs w:val="24"/>
                <w:lang w:val="x-none"/>
              </w:rPr>
              <w:t>, които отговарят на запитването за оферта на кандидата и съдържат:</w:t>
            </w:r>
          </w:p>
          <w:p w14:paraId="469291F3" w14:textId="77777777" w:rsidR="00F75155" w:rsidRPr="00D2144D" w:rsidRDefault="00F75155" w:rsidP="002A5D24">
            <w:pPr>
              <w:spacing w:after="0" w:line="240" w:lineRule="auto"/>
              <w:jc w:val="both"/>
              <w:rPr>
                <w:rFonts w:ascii="Calibri" w:eastAsia="Calibri" w:hAnsi="Calibri" w:cs="Times New Roman"/>
                <w:sz w:val="24"/>
                <w:szCs w:val="24"/>
                <w:lang w:val="x-none"/>
              </w:rPr>
            </w:pPr>
            <w:r w:rsidRPr="00D2144D">
              <w:rPr>
                <w:rFonts w:ascii="Calibri" w:eastAsia="Calibri" w:hAnsi="Calibri" w:cs="Times New Roman"/>
                <w:sz w:val="24"/>
                <w:szCs w:val="24"/>
                <w:lang w:val="x-none"/>
              </w:rPr>
              <w:t>а) еднотипни основни технически характеристики – в случаите, когато се кандидатства за разходи за закупуване на машини;</w:t>
            </w:r>
          </w:p>
          <w:p w14:paraId="7FF5E9EB" w14:textId="77777777" w:rsidR="00F75155" w:rsidRPr="00D2144D" w:rsidRDefault="00F75155" w:rsidP="002A5D24">
            <w:pPr>
              <w:spacing w:after="0" w:line="240" w:lineRule="auto"/>
              <w:jc w:val="both"/>
              <w:rPr>
                <w:rFonts w:ascii="Calibri" w:eastAsia="Calibri" w:hAnsi="Calibri" w:cs="Times New Roman"/>
                <w:sz w:val="24"/>
                <w:szCs w:val="24"/>
                <w:lang w:val="x-none"/>
              </w:rPr>
            </w:pPr>
            <w:r w:rsidRPr="00D2144D">
              <w:rPr>
                <w:rFonts w:ascii="Calibri" w:eastAsia="Calibri" w:hAnsi="Calibri" w:cs="Times New Roman"/>
                <w:sz w:val="24"/>
                <w:szCs w:val="24"/>
                <w:lang w:val="x-none"/>
              </w:rPr>
              <w:t>б) общ</w:t>
            </w:r>
            <w:r w:rsidRPr="00D2144D">
              <w:rPr>
                <w:rFonts w:ascii="Calibri" w:eastAsia="Calibri" w:hAnsi="Calibri" w:cs="Times New Roman"/>
                <w:sz w:val="24"/>
                <w:szCs w:val="24"/>
              </w:rPr>
              <w:t xml:space="preserve">о </w:t>
            </w:r>
            <w:proofErr w:type="spellStart"/>
            <w:r w:rsidRPr="00D2144D">
              <w:rPr>
                <w:rFonts w:ascii="Calibri" w:eastAsia="Calibri" w:hAnsi="Calibri" w:cs="Times New Roman"/>
                <w:sz w:val="24"/>
                <w:szCs w:val="24"/>
              </w:rPr>
              <w:t>съпоставим</w:t>
            </w:r>
            <w:proofErr w:type="spellEnd"/>
            <w:r w:rsidRPr="00D2144D">
              <w:rPr>
                <w:rFonts w:ascii="Calibri" w:eastAsia="Calibri" w:hAnsi="Calibri" w:cs="Times New Roman"/>
                <w:sz w:val="24"/>
                <w:szCs w:val="24"/>
                <w:lang w:val="x-none"/>
              </w:rPr>
              <w:t xml:space="preserve">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14:paraId="181BE9FD" w14:textId="77777777" w:rsidR="00F75155" w:rsidRPr="00CB3929" w:rsidRDefault="00F75155" w:rsidP="002A5D24">
            <w:pPr>
              <w:spacing w:after="0" w:line="240" w:lineRule="auto"/>
              <w:jc w:val="both"/>
              <w:rPr>
                <w:rFonts w:ascii="Calibri" w:eastAsia="Calibri" w:hAnsi="Calibri" w:cs="Times New Roman"/>
                <w:sz w:val="24"/>
                <w:szCs w:val="24"/>
                <w:lang w:val="bg-BG"/>
              </w:rPr>
            </w:pPr>
            <w:r w:rsidRPr="00D2144D">
              <w:rPr>
                <w:rFonts w:ascii="Calibri" w:eastAsia="Calibri" w:hAnsi="Calibri" w:cs="Times New Roman"/>
                <w:sz w:val="24"/>
                <w:szCs w:val="24"/>
                <w:lang w:val="x-none"/>
              </w:rPr>
              <w:t>в) количествено-стойностни сметки – в случаите, когато се кандидатства за разходи за извършване на строително-монтажни работи.</w:t>
            </w:r>
          </w:p>
        </w:tc>
      </w:tr>
      <w:tr w:rsidR="00F75155" w:rsidRPr="00CB3929" w14:paraId="51C1D62B" w14:textId="77777777" w:rsidTr="002A5D24">
        <w:tc>
          <w:tcPr>
            <w:tcW w:w="2287" w:type="dxa"/>
            <w:tcBorders>
              <w:top w:val="single" w:sz="4" w:space="0" w:color="auto"/>
              <w:left w:val="single" w:sz="4" w:space="0" w:color="auto"/>
              <w:bottom w:val="single" w:sz="4" w:space="0" w:color="auto"/>
              <w:right w:val="single" w:sz="4" w:space="0" w:color="auto"/>
            </w:tcBorders>
            <w:shd w:val="clear" w:color="auto" w:fill="E6E6E6"/>
          </w:tcPr>
          <w:p w14:paraId="617C0D76" w14:textId="77777777" w:rsidR="00F75155" w:rsidRPr="00CB3929"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CB3929">
              <w:rPr>
                <w:rFonts w:ascii="Calibri" w:eastAsia="Calibri" w:hAnsi="Calibri" w:cs="Times New Roman"/>
                <w:b/>
                <w:bCs/>
                <w:sz w:val="24"/>
                <w:szCs w:val="24"/>
                <w:lang w:val="bg-BG"/>
              </w:rPr>
              <w:t xml:space="preserve">Изпълнител, определен от страна на бенефициента </w:t>
            </w:r>
          </w:p>
        </w:tc>
        <w:tc>
          <w:tcPr>
            <w:tcW w:w="6729" w:type="dxa"/>
            <w:tcBorders>
              <w:top w:val="single" w:sz="4" w:space="0" w:color="auto"/>
              <w:left w:val="single" w:sz="4" w:space="0" w:color="auto"/>
              <w:bottom w:val="single" w:sz="4" w:space="0" w:color="auto"/>
              <w:right w:val="single" w:sz="4" w:space="0" w:color="auto"/>
            </w:tcBorders>
            <w:shd w:val="clear" w:color="auto" w:fill="F3F3F3"/>
          </w:tcPr>
          <w:p w14:paraId="6F1D4A8C"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8D4693">
              <w:rPr>
                <w:rFonts w:ascii="Calibri" w:eastAsia="Calibri" w:hAnsi="Calibri" w:cs="Times New Roman"/>
                <w:sz w:val="24"/>
                <w:szCs w:val="24"/>
                <w:lang w:val="bg-BG"/>
              </w:rPr>
              <w:t>Изпълнители на дейности по проекта, възложени им от бенефициентите. Изпълнителите от страна на бенефициента не са партньори и се определят в съответствие с реда за определяне на изпълнител от страна на бенефициенти. Изпълнителите не трябва да са свързани</w:t>
            </w:r>
            <w:r>
              <w:rPr>
                <w:rFonts w:ascii="Calibri" w:eastAsia="Calibri" w:hAnsi="Calibri" w:cs="Times New Roman"/>
                <w:sz w:val="24"/>
                <w:szCs w:val="24"/>
                <w:lang w:val="bg-BG"/>
              </w:rPr>
              <w:t xml:space="preserve"> лица</w:t>
            </w:r>
            <w:r w:rsidRPr="00413B47">
              <w:rPr>
                <w:rFonts w:ascii="Calibri" w:eastAsia="Calibri" w:hAnsi="Calibri" w:cs="Times New Roman"/>
                <w:bCs/>
                <w:sz w:val="24"/>
                <w:szCs w:val="24"/>
                <w:vertAlign w:val="superscript"/>
                <w:lang w:val="bg-BG"/>
              </w:rPr>
              <w:footnoteReference w:id="2"/>
            </w:r>
          </w:p>
        </w:tc>
      </w:tr>
      <w:tr w:rsidR="00F75155" w:rsidRPr="00CB3929" w14:paraId="16B4A427" w14:textId="77777777" w:rsidTr="002A5D24">
        <w:tc>
          <w:tcPr>
            <w:tcW w:w="2287" w:type="dxa"/>
            <w:shd w:val="clear" w:color="auto" w:fill="E6E6E6"/>
          </w:tcPr>
          <w:p w14:paraId="14420C76" w14:textId="77777777" w:rsidR="00F75155" w:rsidRPr="00CB3929" w:rsidRDefault="00F75155" w:rsidP="002A5D24">
            <w:pPr>
              <w:spacing w:before="100" w:beforeAutospacing="1" w:after="100" w:afterAutospacing="1" w:line="240" w:lineRule="auto"/>
              <w:rPr>
                <w:rFonts w:ascii="Calibri" w:eastAsia="Times New Roman" w:hAnsi="Calibri" w:cs="Calibri"/>
                <w:b/>
                <w:snapToGrid w:val="0"/>
                <w:sz w:val="24"/>
                <w:szCs w:val="24"/>
                <w:lang w:val="bg-BG"/>
              </w:rPr>
            </w:pPr>
            <w:r w:rsidRPr="00CB3929">
              <w:rPr>
                <w:rFonts w:ascii="Calibri" w:eastAsia="Times New Roman" w:hAnsi="Calibri" w:cs="Calibri"/>
                <w:b/>
                <w:snapToGrid w:val="0"/>
                <w:sz w:val="24"/>
                <w:szCs w:val="24"/>
                <w:lang w:val="bg-BG"/>
              </w:rPr>
              <w:t>Сделка между несвързани лица</w:t>
            </w:r>
          </w:p>
        </w:tc>
        <w:tc>
          <w:tcPr>
            <w:tcW w:w="6729" w:type="dxa"/>
            <w:shd w:val="clear" w:color="auto" w:fill="F3F3F3"/>
          </w:tcPr>
          <w:p w14:paraId="44E4C05E" w14:textId="77777777" w:rsidR="00F75155" w:rsidRPr="00CB3929" w:rsidRDefault="00F75155" w:rsidP="002A5D24">
            <w:pPr>
              <w:spacing w:before="100" w:beforeAutospacing="1" w:after="100" w:afterAutospacing="1" w:line="240" w:lineRule="auto"/>
              <w:jc w:val="both"/>
              <w:rPr>
                <w:rFonts w:ascii="Calibri" w:eastAsia="Times New Roman" w:hAnsi="Calibri" w:cs="Calibri"/>
                <w:snapToGrid w:val="0"/>
                <w:sz w:val="24"/>
                <w:szCs w:val="24"/>
                <w:lang w:val="bg-BG"/>
              </w:rPr>
            </w:pPr>
            <w:r w:rsidRPr="00CB3929">
              <w:rPr>
                <w:rFonts w:ascii="Calibri" w:eastAsia="Times New Roman" w:hAnsi="Calibri" w:cs="Calibri"/>
                <w:snapToGrid w:val="0"/>
                <w:sz w:val="24"/>
                <w:szCs w:val="24"/>
                <w:lang w:val="bg-BG"/>
              </w:rPr>
              <w:t xml:space="preserve">Сделка между несвързани лица означава, че условията на сделката между договарящите се страни не се различават от </w:t>
            </w:r>
            <w:r w:rsidRPr="00CB3929">
              <w:rPr>
                <w:rFonts w:ascii="Calibri" w:eastAsia="Times New Roman" w:hAnsi="Calibri" w:cs="Calibri"/>
                <w:snapToGrid w:val="0"/>
                <w:sz w:val="24"/>
                <w:szCs w:val="24"/>
                <w:lang w:val="bg-BG"/>
              </w:rPr>
              <w:lastRenderedPageBreak/>
              <w:t>условията, които биха били договорени между независими предприятия, и не съдържат елемент на колизия. Всяка сделка, която е резултат от открита, прозрачна и недискриминационна процедура, се разглежда като съответстваща на принципа на сделката между несвързани лица</w:t>
            </w:r>
          </w:p>
        </w:tc>
      </w:tr>
      <w:tr w:rsidR="00F75155" w:rsidRPr="001C4704" w14:paraId="519FD381" w14:textId="77777777" w:rsidTr="002A5D24">
        <w:tc>
          <w:tcPr>
            <w:tcW w:w="2287" w:type="dxa"/>
            <w:shd w:val="clear" w:color="auto" w:fill="E6E6E6"/>
          </w:tcPr>
          <w:p w14:paraId="2B0A2304" w14:textId="77777777" w:rsidR="00F75155" w:rsidRPr="001C4704" w:rsidRDefault="00F75155" w:rsidP="002A5D24">
            <w:pPr>
              <w:spacing w:before="100" w:beforeAutospacing="1" w:after="100" w:afterAutospacing="1" w:line="240" w:lineRule="auto"/>
              <w:rPr>
                <w:rFonts w:ascii="Calibri" w:eastAsia="Times New Roman" w:hAnsi="Calibri" w:cs="Calibri"/>
                <w:b/>
                <w:bCs/>
                <w:snapToGrid w:val="0"/>
                <w:sz w:val="24"/>
                <w:szCs w:val="24"/>
                <w:lang w:val="bg-BG"/>
              </w:rPr>
            </w:pPr>
            <w:r w:rsidRPr="001C4704">
              <w:rPr>
                <w:rFonts w:ascii="Calibri" w:eastAsia="Calibri" w:hAnsi="Calibri" w:cs="Times New Roman"/>
                <w:b/>
                <w:bCs/>
                <w:sz w:val="24"/>
                <w:szCs w:val="24"/>
                <w:lang w:val="bg-BG"/>
              </w:rPr>
              <w:lastRenderedPageBreak/>
              <w:t xml:space="preserve">Опазване на околната среда </w:t>
            </w:r>
          </w:p>
        </w:tc>
        <w:tc>
          <w:tcPr>
            <w:tcW w:w="6729" w:type="dxa"/>
            <w:shd w:val="clear" w:color="auto" w:fill="F3F3F3"/>
          </w:tcPr>
          <w:p w14:paraId="3EEE28CB" w14:textId="77777777" w:rsidR="00F75155" w:rsidRPr="001C4704" w:rsidRDefault="00F75155" w:rsidP="002A5D24">
            <w:p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Всяко действие, което има за цел да се възстановят или предотвратят щетите върху физическата среда или природните ресурси, причинени от собствените дейности на предприятието, да се намали рискът от подобни щети или да се осигури по-ефикасно използване на природните ресурси, включително мерки за спестяване на енергия и използване на възобновяеми енергийни източници</w:t>
            </w:r>
          </w:p>
        </w:tc>
      </w:tr>
      <w:tr w:rsidR="00F75155" w:rsidRPr="001C4704" w14:paraId="4DCD4818" w14:textId="77777777" w:rsidTr="002A5D24">
        <w:tc>
          <w:tcPr>
            <w:tcW w:w="2287" w:type="dxa"/>
            <w:shd w:val="clear" w:color="auto" w:fill="E6E6E6"/>
          </w:tcPr>
          <w:p w14:paraId="7B81DAF2" w14:textId="77777777" w:rsidR="00F75155" w:rsidRPr="001C4704"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1C4704">
              <w:rPr>
                <w:rFonts w:ascii="Calibri" w:eastAsia="Calibri" w:hAnsi="Calibri" w:cs="Times New Roman"/>
                <w:b/>
                <w:bCs/>
                <w:sz w:val="24"/>
                <w:szCs w:val="24"/>
                <w:lang w:val="bg-BG"/>
              </w:rPr>
              <w:t>Банка-партньор</w:t>
            </w:r>
          </w:p>
        </w:tc>
        <w:tc>
          <w:tcPr>
            <w:tcW w:w="6729" w:type="dxa"/>
            <w:shd w:val="clear" w:color="auto" w:fill="F3F3F3"/>
          </w:tcPr>
          <w:p w14:paraId="3FB96303" w14:textId="77777777" w:rsidR="00F75155" w:rsidRPr="001C4704" w:rsidRDefault="00F75155" w:rsidP="002A5D24">
            <w:p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Банка-партньор е финансова институция избрана в резултат на проведена процедура, която извършва:</w:t>
            </w:r>
          </w:p>
          <w:p w14:paraId="46182F8C" w14:textId="77777777" w:rsidR="00F75155" w:rsidRPr="001C4704" w:rsidRDefault="00F75155" w:rsidP="002A5D24">
            <w:pPr>
              <w:numPr>
                <w:ilvl w:val="0"/>
                <w:numId w:val="23"/>
              </w:num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Оценява кредитоспособността и бизнес обосновката на бенефициентите;</w:t>
            </w:r>
          </w:p>
          <w:p w14:paraId="28E4F650" w14:textId="77777777" w:rsidR="00F75155" w:rsidRPr="001C4704" w:rsidRDefault="00F75155" w:rsidP="002A5D24">
            <w:pPr>
              <w:numPr>
                <w:ilvl w:val="0"/>
                <w:numId w:val="23"/>
              </w:num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Отпуска и администрира финансирането на бенефициентите;</w:t>
            </w:r>
          </w:p>
          <w:p w14:paraId="72CA167A" w14:textId="77777777" w:rsidR="00F75155" w:rsidRPr="001C4704" w:rsidRDefault="00F75155" w:rsidP="002A5D24">
            <w:pPr>
              <w:numPr>
                <w:ilvl w:val="0"/>
                <w:numId w:val="23"/>
              </w:num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Проследява прогреса по развитие на финансираните бизнес-проекти;</w:t>
            </w:r>
          </w:p>
        </w:tc>
      </w:tr>
      <w:tr w:rsidR="00F75155" w:rsidRPr="001C4704" w14:paraId="3C207258" w14:textId="77777777" w:rsidTr="002A5D24">
        <w:tc>
          <w:tcPr>
            <w:tcW w:w="2287" w:type="dxa"/>
            <w:shd w:val="clear" w:color="auto" w:fill="E6E6E6"/>
          </w:tcPr>
          <w:p w14:paraId="5753B1A2" w14:textId="77777777" w:rsidR="00F75155" w:rsidRPr="001C4704" w:rsidRDefault="00F75155" w:rsidP="002A5D24">
            <w:pPr>
              <w:spacing w:before="100" w:beforeAutospacing="1" w:after="100" w:afterAutospacing="1" w:line="240" w:lineRule="auto"/>
              <w:rPr>
                <w:rFonts w:ascii="Calibri" w:eastAsia="Calibri" w:hAnsi="Calibri" w:cs="Times New Roman"/>
                <w:b/>
                <w:bCs/>
                <w:sz w:val="24"/>
                <w:szCs w:val="24"/>
                <w:lang w:val="bg-BG"/>
              </w:rPr>
            </w:pPr>
            <w:r w:rsidRPr="001C4704">
              <w:rPr>
                <w:rFonts w:ascii="Calibri" w:eastAsia="Calibri" w:hAnsi="Calibri" w:cs="Times New Roman"/>
                <w:b/>
                <w:bCs/>
                <w:sz w:val="24"/>
                <w:szCs w:val="24"/>
                <w:lang w:val="bg-BG"/>
              </w:rPr>
              <w:t>Консултант по проекта (КП)</w:t>
            </w:r>
          </w:p>
        </w:tc>
        <w:tc>
          <w:tcPr>
            <w:tcW w:w="6729" w:type="dxa"/>
            <w:shd w:val="clear" w:color="auto" w:fill="F3F3F3"/>
          </w:tcPr>
          <w:tbl>
            <w:tblPr>
              <w:tblW w:w="0" w:type="auto"/>
              <w:tblBorders>
                <w:top w:val="nil"/>
                <w:left w:val="nil"/>
                <w:bottom w:val="nil"/>
                <w:right w:val="nil"/>
              </w:tblBorders>
              <w:tblLook w:val="0000" w:firstRow="0" w:lastRow="0" w:firstColumn="0" w:lastColumn="0" w:noHBand="0" w:noVBand="0"/>
            </w:tblPr>
            <w:tblGrid>
              <w:gridCol w:w="6513"/>
            </w:tblGrid>
            <w:tr w:rsidR="00F75155" w:rsidRPr="001C4704" w14:paraId="127D8EA7" w14:textId="77777777" w:rsidTr="002A5D24">
              <w:trPr>
                <w:trHeight w:val="1525"/>
              </w:trPr>
              <w:tc>
                <w:tcPr>
                  <w:tcW w:w="0" w:type="auto"/>
                </w:tcPr>
                <w:p w14:paraId="40D289CA" w14:textId="77777777" w:rsidR="00F75155" w:rsidRPr="001C4704" w:rsidRDefault="00F75155" w:rsidP="002A5D24">
                  <w:p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 xml:space="preserve">Консултант по проекта е организация, избрана в резултат на проведена процедура, която извършва техническа помощ насочена към: </w:t>
                  </w:r>
                </w:p>
                <w:p w14:paraId="67FCE079" w14:textId="77777777" w:rsidR="00F75155" w:rsidRPr="001C4704" w:rsidRDefault="00F75155" w:rsidP="002A5D24">
                  <w:pPr>
                    <w:numPr>
                      <w:ilvl w:val="0"/>
                      <w:numId w:val="24"/>
                    </w:num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Осигуряване необходимите документи за кандидатстване   обучения и менторинг за кандидат – бенефициентите;</w:t>
                  </w:r>
                </w:p>
                <w:p w14:paraId="6B3C76D8" w14:textId="77777777" w:rsidR="00F75155" w:rsidRPr="001C4704" w:rsidRDefault="00F75155" w:rsidP="002A5D24">
                  <w:pPr>
                    <w:numPr>
                      <w:ilvl w:val="0"/>
                      <w:numId w:val="24"/>
                    </w:num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 xml:space="preserve">Оценяване качеството на проектите; </w:t>
                  </w:r>
                </w:p>
                <w:p w14:paraId="09A82419" w14:textId="77777777" w:rsidR="00F75155" w:rsidRPr="001C4704" w:rsidRDefault="00F75155" w:rsidP="002A5D24">
                  <w:pPr>
                    <w:numPr>
                      <w:ilvl w:val="0"/>
                      <w:numId w:val="24"/>
                    </w:numPr>
                    <w:spacing w:after="0" w:line="240" w:lineRule="auto"/>
                    <w:jc w:val="both"/>
                    <w:rPr>
                      <w:rFonts w:ascii="Calibri" w:eastAsia="Times New Roman" w:hAnsi="Calibri" w:cs="Calibri"/>
                      <w:snapToGrid w:val="0"/>
                      <w:sz w:val="24"/>
                      <w:szCs w:val="24"/>
                      <w:lang w:val="bg-BG"/>
                    </w:rPr>
                  </w:pPr>
                  <w:r w:rsidRPr="001C4704">
                    <w:rPr>
                      <w:rFonts w:ascii="Calibri" w:eastAsia="Times New Roman" w:hAnsi="Calibri" w:cs="Calibri"/>
                      <w:snapToGrid w:val="0"/>
                      <w:sz w:val="24"/>
                      <w:szCs w:val="24"/>
                      <w:lang w:val="bg-BG"/>
                    </w:rPr>
                    <w:t>Осигуряване редовни отчети по прогреса на финансираните бизнес-проекти;</w:t>
                  </w:r>
                </w:p>
              </w:tc>
            </w:tr>
          </w:tbl>
          <w:p w14:paraId="75D65FA7" w14:textId="77777777" w:rsidR="00F75155" w:rsidRPr="001C4704" w:rsidRDefault="00F75155" w:rsidP="002A5D24">
            <w:pPr>
              <w:spacing w:after="0" w:line="240" w:lineRule="auto"/>
              <w:jc w:val="both"/>
              <w:rPr>
                <w:rFonts w:ascii="Calibri" w:eastAsia="Times New Roman" w:hAnsi="Calibri" w:cs="Calibri"/>
                <w:snapToGrid w:val="0"/>
                <w:sz w:val="24"/>
                <w:szCs w:val="24"/>
                <w:lang w:val="bg-BG"/>
              </w:rPr>
            </w:pPr>
          </w:p>
        </w:tc>
      </w:tr>
    </w:tbl>
    <w:p w14:paraId="43CF6A5E" w14:textId="77777777" w:rsidR="00F75155" w:rsidRPr="001C4704" w:rsidRDefault="00F75155" w:rsidP="00F75155">
      <w:pPr>
        <w:rPr>
          <w:lang w:val="bg-BG"/>
        </w:rPr>
      </w:pPr>
    </w:p>
    <w:p w14:paraId="60792FA2" w14:textId="77777777" w:rsidR="00F75155" w:rsidRPr="001C4704" w:rsidRDefault="00F75155" w:rsidP="00CB3929">
      <w:pPr>
        <w:spacing w:after="0" w:line="240" w:lineRule="auto"/>
        <w:rPr>
          <w:rFonts w:ascii="Calibri" w:eastAsia="Times New Roman" w:hAnsi="Calibri" w:cs="Calibri"/>
          <w:b/>
          <w:snapToGrid w:val="0"/>
          <w:kern w:val="28"/>
          <w:sz w:val="24"/>
          <w:szCs w:val="24"/>
          <w:lang w:val="bg-BG"/>
        </w:rPr>
      </w:pPr>
    </w:p>
    <w:p w14:paraId="4547DBED" w14:textId="77777777" w:rsidR="00F75155" w:rsidRDefault="00F75155" w:rsidP="00CB3929">
      <w:pPr>
        <w:spacing w:after="0" w:line="240" w:lineRule="auto"/>
        <w:rPr>
          <w:rFonts w:ascii="Calibri" w:eastAsia="Times New Roman" w:hAnsi="Calibri" w:cs="Calibri"/>
          <w:b/>
          <w:snapToGrid w:val="0"/>
          <w:kern w:val="28"/>
          <w:sz w:val="24"/>
          <w:szCs w:val="24"/>
          <w:lang w:val="bg-BG"/>
        </w:rPr>
      </w:pPr>
    </w:p>
    <w:p w14:paraId="7FF56D01" w14:textId="77777777" w:rsidR="00F75155" w:rsidRDefault="00F75155" w:rsidP="00CB3929">
      <w:pPr>
        <w:spacing w:after="0" w:line="240" w:lineRule="auto"/>
        <w:rPr>
          <w:rFonts w:ascii="Calibri" w:eastAsia="Times New Roman" w:hAnsi="Calibri" w:cs="Calibri"/>
          <w:b/>
          <w:snapToGrid w:val="0"/>
          <w:kern w:val="28"/>
          <w:sz w:val="24"/>
          <w:szCs w:val="24"/>
          <w:lang w:val="bg-BG"/>
        </w:rPr>
      </w:pPr>
    </w:p>
    <w:p w14:paraId="5D547F75" w14:textId="77777777" w:rsidR="00F75155" w:rsidRDefault="00F75155" w:rsidP="00CB3929">
      <w:pPr>
        <w:spacing w:after="0" w:line="240" w:lineRule="auto"/>
        <w:rPr>
          <w:rFonts w:ascii="Calibri" w:eastAsia="Times New Roman" w:hAnsi="Calibri" w:cs="Calibri"/>
          <w:b/>
          <w:snapToGrid w:val="0"/>
          <w:kern w:val="28"/>
          <w:sz w:val="24"/>
          <w:szCs w:val="24"/>
          <w:lang w:val="bg-BG"/>
        </w:rPr>
      </w:pPr>
    </w:p>
    <w:p w14:paraId="649BD22E" w14:textId="77777777" w:rsidR="00F75155" w:rsidRDefault="00F75155" w:rsidP="00CB3929">
      <w:pPr>
        <w:spacing w:after="0" w:line="240" w:lineRule="auto"/>
        <w:rPr>
          <w:rFonts w:ascii="Calibri" w:eastAsia="Times New Roman" w:hAnsi="Calibri" w:cs="Calibri"/>
          <w:b/>
          <w:snapToGrid w:val="0"/>
          <w:kern w:val="28"/>
          <w:sz w:val="24"/>
          <w:szCs w:val="24"/>
          <w:lang w:val="bg-BG"/>
        </w:rPr>
      </w:pPr>
    </w:p>
    <w:p w14:paraId="16093937" w14:textId="77777777" w:rsidR="00F75155" w:rsidRDefault="00F75155" w:rsidP="00CB3929">
      <w:pPr>
        <w:spacing w:after="0" w:line="240" w:lineRule="auto"/>
        <w:rPr>
          <w:rFonts w:ascii="Calibri" w:eastAsia="Times New Roman" w:hAnsi="Calibri" w:cs="Calibri"/>
          <w:b/>
          <w:snapToGrid w:val="0"/>
          <w:kern w:val="28"/>
          <w:sz w:val="24"/>
          <w:szCs w:val="24"/>
          <w:lang w:val="bg-BG"/>
        </w:rPr>
      </w:pPr>
    </w:p>
    <w:sectPr w:rsidR="00F75155" w:rsidSect="00B73874">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F1BC" w14:textId="77777777" w:rsidR="00C27863" w:rsidRDefault="00C27863" w:rsidP="00B73874">
      <w:pPr>
        <w:spacing w:after="0" w:line="240" w:lineRule="auto"/>
      </w:pPr>
      <w:r>
        <w:separator/>
      </w:r>
    </w:p>
  </w:endnote>
  <w:endnote w:type="continuationSeparator" w:id="0">
    <w:p w14:paraId="0AAA11A9" w14:textId="77777777" w:rsidR="00C27863" w:rsidRDefault="00C27863" w:rsidP="00B7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3F39" w14:textId="549FEFF2" w:rsidR="00B73874" w:rsidRPr="00117E43" w:rsidRDefault="00B73874" w:rsidP="00424DC0">
    <w:pPr>
      <w:pStyle w:val="Footer"/>
      <w:tabs>
        <w:tab w:val="clear" w:pos="4680"/>
        <w:tab w:val="clear" w:pos="9360"/>
        <w:tab w:val="left" w:pos="4500"/>
      </w:tabs>
      <w:ind w:left="-630" w:right="4526"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3ADF" w14:textId="77777777" w:rsidR="00C27863" w:rsidRDefault="00C27863" w:rsidP="00B73874">
      <w:pPr>
        <w:spacing w:after="0" w:line="240" w:lineRule="auto"/>
      </w:pPr>
      <w:r>
        <w:separator/>
      </w:r>
    </w:p>
  </w:footnote>
  <w:footnote w:type="continuationSeparator" w:id="0">
    <w:p w14:paraId="5BCE6E31" w14:textId="77777777" w:rsidR="00C27863" w:rsidRDefault="00C27863" w:rsidP="00B73874">
      <w:pPr>
        <w:spacing w:after="0" w:line="240" w:lineRule="auto"/>
      </w:pPr>
      <w:r>
        <w:continuationSeparator/>
      </w:r>
    </w:p>
  </w:footnote>
  <w:footnote w:id="1">
    <w:p w14:paraId="31BEEE1C" w14:textId="77777777" w:rsidR="00403C5B" w:rsidRPr="004656E7" w:rsidRDefault="00403C5B" w:rsidP="00403C5B">
      <w:pPr>
        <w:pStyle w:val="FootnoteText"/>
        <w:jc w:val="both"/>
        <w:rPr>
          <w:sz w:val="18"/>
          <w:szCs w:val="18"/>
        </w:rPr>
      </w:pPr>
      <w:r w:rsidRPr="004656E7">
        <w:rPr>
          <w:rStyle w:val="FootnoteReference"/>
          <w:sz w:val="18"/>
          <w:szCs w:val="18"/>
        </w:rPr>
        <w:footnoteRef/>
      </w:r>
      <w:r w:rsidRPr="004656E7">
        <w:rPr>
          <w:sz w:val="18"/>
          <w:szCs w:val="18"/>
        </w:rPr>
        <w:t xml:space="preserve">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w:t>
      </w:r>
    </w:p>
    <w:p w14:paraId="04C171C1" w14:textId="77777777" w:rsidR="00403C5B" w:rsidRDefault="00403C5B" w:rsidP="00403C5B">
      <w:pPr>
        <w:pStyle w:val="FootnoteText"/>
        <w:jc w:val="both"/>
      </w:pPr>
    </w:p>
  </w:footnote>
  <w:footnote w:id="2">
    <w:p w14:paraId="07306E2B" w14:textId="77777777" w:rsidR="00F75155" w:rsidRPr="00413B47" w:rsidRDefault="00F75155" w:rsidP="00F75155">
      <w:pPr>
        <w:pStyle w:val="FootnoteText"/>
        <w:jc w:val="both"/>
        <w:rPr>
          <w:sz w:val="18"/>
          <w:szCs w:val="18"/>
        </w:rPr>
      </w:pPr>
      <w:r w:rsidRPr="004656E7">
        <w:rPr>
          <w:rStyle w:val="FootnoteReference"/>
          <w:sz w:val="18"/>
          <w:szCs w:val="18"/>
        </w:rPr>
        <w:footnoteRef/>
      </w:r>
      <w:r w:rsidRPr="004656E7">
        <w:rPr>
          <w:sz w:val="18"/>
          <w:szCs w:val="18"/>
        </w:rPr>
        <w:t xml:space="preserve"> </w:t>
      </w:r>
      <w:r w:rsidRPr="00413B47">
        <w:rPr>
          <w:sz w:val="18"/>
          <w:szCs w:val="18"/>
        </w:rPr>
        <w:t>(1) "Свързани лица" са:</w:t>
      </w:r>
    </w:p>
    <w:p w14:paraId="67FF2F2D" w14:textId="77777777" w:rsidR="00F75155" w:rsidRPr="00413B47" w:rsidRDefault="00F75155" w:rsidP="00F75155">
      <w:pPr>
        <w:pStyle w:val="FootnoteText"/>
        <w:jc w:val="both"/>
        <w:rPr>
          <w:sz w:val="18"/>
          <w:szCs w:val="18"/>
        </w:rPr>
      </w:pPr>
      <w:r w:rsidRPr="00413B47">
        <w:rPr>
          <w:sz w:val="18"/>
          <w:szCs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43C1BD18" w14:textId="77777777" w:rsidR="00F75155" w:rsidRPr="00413B47" w:rsidRDefault="00F75155" w:rsidP="00F75155">
      <w:pPr>
        <w:pStyle w:val="FootnoteText"/>
        <w:jc w:val="both"/>
        <w:rPr>
          <w:sz w:val="18"/>
          <w:szCs w:val="18"/>
        </w:rPr>
      </w:pPr>
      <w:r w:rsidRPr="00413B47">
        <w:rPr>
          <w:sz w:val="18"/>
          <w:szCs w:val="18"/>
        </w:rPr>
        <w:t>2. работодател и работник;</w:t>
      </w:r>
    </w:p>
    <w:p w14:paraId="7A802332" w14:textId="77777777" w:rsidR="00F75155" w:rsidRPr="00413B47" w:rsidRDefault="00F75155" w:rsidP="00F75155">
      <w:pPr>
        <w:pStyle w:val="FootnoteText"/>
        <w:jc w:val="both"/>
        <w:rPr>
          <w:sz w:val="18"/>
          <w:szCs w:val="18"/>
        </w:rPr>
      </w:pPr>
      <w:r w:rsidRPr="00413B47">
        <w:rPr>
          <w:sz w:val="18"/>
          <w:szCs w:val="18"/>
        </w:rPr>
        <w:t>3. лицата, едното от които участва в управлението на дружеството на другото;</w:t>
      </w:r>
    </w:p>
    <w:p w14:paraId="20D3416F" w14:textId="77777777" w:rsidR="00F75155" w:rsidRPr="00413B47" w:rsidRDefault="00F75155" w:rsidP="00F75155">
      <w:pPr>
        <w:pStyle w:val="FootnoteText"/>
        <w:jc w:val="both"/>
        <w:rPr>
          <w:sz w:val="18"/>
          <w:szCs w:val="18"/>
        </w:rPr>
      </w:pPr>
      <w:r w:rsidRPr="00413B47">
        <w:rPr>
          <w:sz w:val="18"/>
          <w:szCs w:val="18"/>
        </w:rPr>
        <w:t>4. съдружниците;</w:t>
      </w:r>
    </w:p>
    <w:p w14:paraId="6381F3FF" w14:textId="77777777" w:rsidR="00F75155" w:rsidRPr="00413B47" w:rsidRDefault="00F75155" w:rsidP="00F75155">
      <w:pPr>
        <w:pStyle w:val="FootnoteText"/>
        <w:jc w:val="both"/>
        <w:rPr>
          <w:sz w:val="18"/>
          <w:szCs w:val="18"/>
        </w:rPr>
      </w:pPr>
      <w:r w:rsidRPr="00413B47">
        <w:rPr>
          <w:sz w:val="18"/>
          <w:szCs w:val="18"/>
        </w:rPr>
        <w:t>5. дружество и лице, което притежава повече от 5 на сто от дяловете и акциите, издадени с право на глас в дружеството;</w:t>
      </w:r>
    </w:p>
    <w:p w14:paraId="0B7A7214" w14:textId="77777777" w:rsidR="00F75155" w:rsidRPr="00413B47" w:rsidRDefault="00F75155" w:rsidP="00F75155">
      <w:pPr>
        <w:pStyle w:val="FootnoteText"/>
        <w:jc w:val="both"/>
        <w:rPr>
          <w:sz w:val="18"/>
          <w:szCs w:val="18"/>
        </w:rPr>
      </w:pPr>
      <w:r w:rsidRPr="00413B47">
        <w:rPr>
          <w:sz w:val="18"/>
          <w:szCs w:val="18"/>
        </w:rPr>
        <w:t>6. лицата, чиято дейност се контролира пряко или косвено от трето лице;</w:t>
      </w:r>
    </w:p>
    <w:p w14:paraId="73772714" w14:textId="77777777" w:rsidR="00F75155" w:rsidRPr="00413B47" w:rsidRDefault="00F75155" w:rsidP="00F75155">
      <w:pPr>
        <w:pStyle w:val="FootnoteText"/>
        <w:jc w:val="both"/>
        <w:rPr>
          <w:sz w:val="18"/>
          <w:szCs w:val="18"/>
        </w:rPr>
      </w:pPr>
      <w:r w:rsidRPr="00413B47">
        <w:rPr>
          <w:sz w:val="18"/>
          <w:szCs w:val="18"/>
        </w:rPr>
        <w:t>7. лицата, които съвместно контролират пряко или косвено трето лице;</w:t>
      </w:r>
    </w:p>
    <w:p w14:paraId="3D2324D9" w14:textId="77777777" w:rsidR="00F75155" w:rsidRPr="00413B47" w:rsidRDefault="00F75155" w:rsidP="00F75155">
      <w:pPr>
        <w:pStyle w:val="FootnoteText"/>
        <w:jc w:val="both"/>
        <w:rPr>
          <w:sz w:val="18"/>
          <w:szCs w:val="18"/>
        </w:rPr>
      </w:pPr>
      <w:r w:rsidRPr="00413B47">
        <w:rPr>
          <w:sz w:val="18"/>
          <w:szCs w:val="18"/>
        </w:rPr>
        <w:t>8. лицата, едното от които е търговски представител на другото;</w:t>
      </w:r>
    </w:p>
    <w:p w14:paraId="084978F8" w14:textId="77777777" w:rsidR="00F75155" w:rsidRPr="00413B47" w:rsidRDefault="00F75155" w:rsidP="00F75155">
      <w:pPr>
        <w:pStyle w:val="FootnoteText"/>
        <w:jc w:val="both"/>
        <w:rPr>
          <w:sz w:val="18"/>
          <w:szCs w:val="18"/>
        </w:rPr>
      </w:pPr>
      <w:r w:rsidRPr="00413B47">
        <w:rPr>
          <w:sz w:val="18"/>
          <w:szCs w:val="18"/>
        </w:rPr>
        <w:t>9. лицата, едното от които е направило дарение в полза на другото.</w:t>
      </w:r>
    </w:p>
    <w:p w14:paraId="05B2774C" w14:textId="77777777" w:rsidR="00F75155" w:rsidRDefault="00F75155" w:rsidP="00F75155">
      <w:pPr>
        <w:pStyle w:val="FootnoteText"/>
        <w:jc w:val="both"/>
      </w:pPr>
      <w:r w:rsidRPr="00413B47">
        <w:rPr>
          <w:sz w:val="18"/>
          <w:szCs w:val="18"/>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A342" w14:textId="0B34A86C" w:rsidR="00FF7394" w:rsidRDefault="00C27863">
    <w:pPr>
      <w:pStyle w:val="Header"/>
    </w:pPr>
    <w:r>
      <w:rPr>
        <w:noProof/>
        <w:lang w:val="en-US"/>
      </w:rPr>
      <w:pict w14:anchorId="7E2E0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908047" o:spid="_x0000_s2054" type="#_x0000_t75" style="position:absolute;margin-left:0;margin-top:0;width:480.35pt;height:496.1pt;z-index:-251655168;mso-position-horizontal:center;mso-position-horizontal-relative:margin;mso-position-vertical:center;mso-position-vertical-relative:margin" o:allowincell="f">
          <v:imagedata r:id="rId1" o:title="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895" w14:textId="1D474717" w:rsidR="00B73874" w:rsidRDefault="00B73874" w:rsidP="00424DC0">
    <w:pPr>
      <w:pStyle w:val="Header"/>
      <w:tabs>
        <w:tab w:val="left" w:pos="4500"/>
      </w:tabs>
      <w:ind w:left="540" w:right="-694" w:firstLine="76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F867" w14:textId="306DD961" w:rsidR="00FF7394" w:rsidRDefault="00C27863">
    <w:pPr>
      <w:pStyle w:val="Header"/>
    </w:pPr>
    <w:r>
      <w:rPr>
        <w:noProof/>
        <w:lang w:val="en-US"/>
      </w:rPr>
      <w:pict w14:anchorId="01393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908046" o:spid="_x0000_s2053" type="#_x0000_t75" style="position:absolute;margin-left:0;margin-top:0;width:480.35pt;height:496.1pt;z-index:-251656192;mso-position-horizontal:center;mso-position-horizontal-relative:margin;mso-position-vertical:center;mso-position-vertical-relative:margin" o:allowincell="f">
          <v:imagedata r:id="rId1" o:title="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C1B"/>
    <w:multiLevelType w:val="hybridMultilevel"/>
    <w:tmpl w:val="2C2C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35FC0"/>
    <w:multiLevelType w:val="hybridMultilevel"/>
    <w:tmpl w:val="5A3875EC"/>
    <w:lvl w:ilvl="0" w:tplc="BFA811E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277E8"/>
    <w:multiLevelType w:val="hybridMultilevel"/>
    <w:tmpl w:val="99CE11D0"/>
    <w:lvl w:ilvl="0" w:tplc="9B6C0072">
      <w:start w:val="1"/>
      <w:numFmt w:val="bullet"/>
      <w:lvlText w:val=""/>
      <w:lvlJc w:val="left"/>
      <w:pPr>
        <w:tabs>
          <w:tab w:val="num" w:pos="720"/>
        </w:tabs>
        <w:ind w:left="720" w:hanging="360"/>
      </w:pPr>
      <w:rPr>
        <w:rFonts w:ascii="Wingdings" w:hAnsi="Wingdings" w:hint="default"/>
      </w:rPr>
    </w:lvl>
    <w:lvl w:ilvl="1" w:tplc="6FFA6B08" w:tentative="1">
      <w:start w:val="1"/>
      <w:numFmt w:val="bullet"/>
      <w:lvlText w:val=""/>
      <w:lvlJc w:val="left"/>
      <w:pPr>
        <w:tabs>
          <w:tab w:val="num" w:pos="1440"/>
        </w:tabs>
        <w:ind w:left="1440" w:hanging="360"/>
      </w:pPr>
      <w:rPr>
        <w:rFonts w:ascii="Wingdings" w:hAnsi="Wingdings" w:hint="default"/>
      </w:rPr>
    </w:lvl>
    <w:lvl w:ilvl="2" w:tplc="89D89658" w:tentative="1">
      <w:start w:val="1"/>
      <w:numFmt w:val="bullet"/>
      <w:lvlText w:val=""/>
      <w:lvlJc w:val="left"/>
      <w:pPr>
        <w:tabs>
          <w:tab w:val="num" w:pos="2160"/>
        </w:tabs>
        <w:ind w:left="2160" w:hanging="360"/>
      </w:pPr>
      <w:rPr>
        <w:rFonts w:ascii="Wingdings" w:hAnsi="Wingdings" w:hint="default"/>
      </w:rPr>
    </w:lvl>
    <w:lvl w:ilvl="3" w:tplc="29BEA972" w:tentative="1">
      <w:start w:val="1"/>
      <w:numFmt w:val="bullet"/>
      <w:lvlText w:val=""/>
      <w:lvlJc w:val="left"/>
      <w:pPr>
        <w:tabs>
          <w:tab w:val="num" w:pos="2880"/>
        </w:tabs>
        <w:ind w:left="2880" w:hanging="360"/>
      </w:pPr>
      <w:rPr>
        <w:rFonts w:ascii="Wingdings" w:hAnsi="Wingdings" w:hint="default"/>
      </w:rPr>
    </w:lvl>
    <w:lvl w:ilvl="4" w:tplc="0384621C" w:tentative="1">
      <w:start w:val="1"/>
      <w:numFmt w:val="bullet"/>
      <w:lvlText w:val=""/>
      <w:lvlJc w:val="left"/>
      <w:pPr>
        <w:tabs>
          <w:tab w:val="num" w:pos="3600"/>
        </w:tabs>
        <w:ind w:left="3600" w:hanging="360"/>
      </w:pPr>
      <w:rPr>
        <w:rFonts w:ascii="Wingdings" w:hAnsi="Wingdings" w:hint="default"/>
      </w:rPr>
    </w:lvl>
    <w:lvl w:ilvl="5" w:tplc="514E80F0" w:tentative="1">
      <w:start w:val="1"/>
      <w:numFmt w:val="bullet"/>
      <w:lvlText w:val=""/>
      <w:lvlJc w:val="left"/>
      <w:pPr>
        <w:tabs>
          <w:tab w:val="num" w:pos="4320"/>
        </w:tabs>
        <w:ind w:left="4320" w:hanging="360"/>
      </w:pPr>
      <w:rPr>
        <w:rFonts w:ascii="Wingdings" w:hAnsi="Wingdings" w:hint="default"/>
      </w:rPr>
    </w:lvl>
    <w:lvl w:ilvl="6" w:tplc="1794F0BC" w:tentative="1">
      <w:start w:val="1"/>
      <w:numFmt w:val="bullet"/>
      <w:lvlText w:val=""/>
      <w:lvlJc w:val="left"/>
      <w:pPr>
        <w:tabs>
          <w:tab w:val="num" w:pos="5040"/>
        </w:tabs>
        <w:ind w:left="5040" w:hanging="360"/>
      </w:pPr>
      <w:rPr>
        <w:rFonts w:ascii="Wingdings" w:hAnsi="Wingdings" w:hint="default"/>
      </w:rPr>
    </w:lvl>
    <w:lvl w:ilvl="7" w:tplc="E4D8BD58" w:tentative="1">
      <w:start w:val="1"/>
      <w:numFmt w:val="bullet"/>
      <w:lvlText w:val=""/>
      <w:lvlJc w:val="left"/>
      <w:pPr>
        <w:tabs>
          <w:tab w:val="num" w:pos="5760"/>
        </w:tabs>
        <w:ind w:left="5760" w:hanging="360"/>
      </w:pPr>
      <w:rPr>
        <w:rFonts w:ascii="Wingdings" w:hAnsi="Wingdings" w:hint="default"/>
      </w:rPr>
    </w:lvl>
    <w:lvl w:ilvl="8" w:tplc="4AB8D1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37506"/>
    <w:multiLevelType w:val="multilevel"/>
    <w:tmpl w:val="42FC53D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color w:val="auto"/>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1C01778D"/>
    <w:multiLevelType w:val="hybridMultilevel"/>
    <w:tmpl w:val="367CC244"/>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1C8C633B"/>
    <w:multiLevelType w:val="hybridMultilevel"/>
    <w:tmpl w:val="55C4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871E9"/>
    <w:multiLevelType w:val="hybridMultilevel"/>
    <w:tmpl w:val="A314C676"/>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15:restartNumberingAfterBreak="0">
    <w:nsid w:val="2682054E"/>
    <w:multiLevelType w:val="hybridMultilevel"/>
    <w:tmpl w:val="636EE1A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38217967"/>
    <w:multiLevelType w:val="hybridMultilevel"/>
    <w:tmpl w:val="76FC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30361"/>
    <w:multiLevelType w:val="multilevel"/>
    <w:tmpl w:val="0330B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E0F30"/>
    <w:multiLevelType w:val="hybridMultilevel"/>
    <w:tmpl w:val="D48A5F2C"/>
    <w:lvl w:ilvl="0" w:tplc="AE06C300">
      <w:start w:val="1"/>
      <w:numFmt w:val="bullet"/>
      <w:lvlText w:val=""/>
      <w:lvlJc w:val="left"/>
      <w:pPr>
        <w:tabs>
          <w:tab w:val="num" w:pos="720"/>
        </w:tabs>
        <w:ind w:left="720" w:hanging="360"/>
      </w:pPr>
      <w:rPr>
        <w:rFonts w:ascii="Wingdings" w:hAnsi="Wingdings" w:hint="default"/>
      </w:rPr>
    </w:lvl>
    <w:lvl w:ilvl="1" w:tplc="94423738" w:tentative="1">
      <w:start w:val="1"/>
      <w:numFmt w:val="bullet"/>
      <w:lvlText w:val=""/>
      <w:lvlJc w:val="left"/>
      <w:pPr>
        <w:tabs>
          <w:tab w:val="num" w:pos="1440"/>
        </w:tabs>
        <w:ind w:left="1440" w:hanging="360"/>
      </w:pPr>
      <w:rPr>
        <w:rFonts w:ascii="Wingdings" w:hAnsi="Wingdings" w:hint="default"/>
      </w:rPr>
    </w:lvl>
    <w:lvl w:ilvl="2" w:tplc="D004E118" w:tentative="1">
      <w:start w:val="1"/>
      <w:numFmt w:val="bullet"/>
      <w:lvlText w:val=""/>
      <w:lvlJc w:val="left"/>
      <w:pPr>
        <w:tabs>
          <w:tab w:val="num" w:pos="2160"/>
        </w:tabs>
        <w:ind w:left="2160" w:hanging="360"/>
      </w:pPr>
      <w:rPr>
        <w:rFonts w:ascii="Wingdings" w:hAnsi="Wingdings" w:hint="default"/>
      </w:rPr>
    </w:lvl>
    <w:lvl w:ilvl="3" w:tplc="01B8714C" w:tentative="1">
      <w:start w:val="1"/>
      <w:numFmt w:val="bullet"/>
      <w:lvlText w:val=""/>
      <w:lvlJc w:val="left"/>
      <w:pPr>
        <w:tabs>
          <w:tab w:val="num" w:pos="2880"/>
        </w:tabs>
        <w:ind w:left="2880" w:hanging="360"/>
      </w:pPr>
      <w:rPr>
        <w:rFonts w:ascii="Wingdings" w:hAnsi="Wingdings" w:hint="default"/>
      </w:rPr>
    </w:lvl>
    <w:lvl w:ilvl="4" w:tplc="0A3E546A" w:tentative="1">
      <w:start w:val="1"/>
      <w:numFmt w:val="bullet"/>
      <w:lvlText w:val=""/>
      <w:lvlJc w:val="left"/>
      <w:pPr>
        <w:tabs>
          <w:tab w:val="num" w:pos="3600"/>
        </w:tabs>
        <w:ind w:left="3600" w:hanging="360"/>
      </w:pPr>
      <w:rPr>
        <w:rFonts w:ascii="Wingdings" w:hAnsi="Wingdings" w:hint="default"/>
      </w:rPr>
    </w:lvl>
    <w:lvl w:ilvl="5" w:tplc="C19ABE4E" w:tentative="1">
      <w:start w:val="1"/>
      <w:numFmt w:val="bullet"/>
      <w:lvlText w:val=""/>
      <w:lvlJc w:val="left"/>
      <w:pPr>
        <w:tabs>
          <w:tab w:val="num" w:pos="4320"/>
        </w:tabs>
        <w:ind w:left="4320" w:hanging="360"/>
      </w:pPr>
      <w:rPr>
        <w:rFonts w:ascii="Wingdings" w:hAnsi="Wingdings" w:hint="default"/>
      </w:rPr>
    </w:lvl>
    <w:lvl w:ilvl="6" w:tplc="51186874" w:tentative="1">
      <w:start w:val="1"/>
      <w:numFmt w:val="bullet"/>
      <w:lvlText w:val=""/>
      <w:lvlJc w:val="left"/>
      <w:pPr>
        <w:tabs>
          <w:tab w:val="num" w:pos="5040"/>
        </w:tabs>
        <w:ind w:left="5040" w:hanging="360"/>
      </w:pPr>
      <w:rPr>
        <w:rFonts w:ascii="Wingdings" w:hAnsi="Wingdings" w:hint="default"/>
      </w:rPr>
    </w:lvl>
    <w:lvl w:ilvl="7" w:tplc="A4248380" w:tentative="1">
      <w:start w:val="1"/>
      <w:numFmt w:val="bullet"/>
      <w:lvlText w:val=""/>
      <w:lvlJc w:val="left"/>
      <w:pPr>
        <w:tabs>
          <w:tab w:val="num" w:pos="5760"/>
        </w:tabs>
        <w:ind w:left="5760" w:hanging="360"/>
      </w:pPr>
      <w:rPr>
        <w:rFonts w:ascii="Wingdings" w:hAnsi="Wingdings" w:hint="default"/>
      </w:rPr>
    </w:lvl>
    <w:lvl w:ilvl="8" w:tplc="3C18DD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947D4"/>
    <w:multiLevelType w:val="hybridMultilevel"/>
    <w:tmpl w:val="2C88AA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0033AB5"/>
    <w:multiLevelType w:val="hybridMultilevel"/>
    <w:tmpl w:val="E344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41907"/>
    <w:multiLevelType w:val="hybridMultilevel"/>
    <w:tmpl w:val="0E8A0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B1A5C"/>
    <w:multiLevelType w:val="multilevel"/>
    <w:tmpl w:val="0330B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431D8"/>
    <w:multiLevelType w:val="hybridMultilevel"/>
    <w:tmpl w:val="AE4C4E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C4AF3"/>
    <w:multiLevelType w:val="hybridMultilevel"/>
    <w:tmpl w:val="FFDE7D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C2351"/>
    <w:multiLevelType w:val="hybridMultilevel"/>
    <w:tmpl w:val="4A26F956"/>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8" w15:restartNumberingAfterBreak="0">
    <w:nsid w:val="664814D1"/>
    <w:multiLevelType w:val="hybridMultilevel"/>
    <w:tmpl w:val="BC0A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77515"/>
    <w:multiLevelType w:val="hybridMultilevel"/>
    <w:tmpl w:val="D74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45F15"/>
    <w:multiLevelType w:val="hybridMultilevel"/>
    <w:tmpl w:val="DF5203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2713460"/>
    <w:multiLevelType w:val="multilevel"/>
    <w:tmpl w:val="0330B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C96C33"/>
    <w:multiLevelType w:val="multilevel"/>
    <w:tmpl w:val="3D8809F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7C04032"/>
    <w:multiLevelType w:val="hybridMultilevel"/>
    <w:tmpl w:val="E8F8315A"/>
    <w:lvl w:ilvl="0" w:tplc="9AF6564A">
      <w:start w:val="1"/>
      <w:numFmt w:val="bullet"/>
      <w:lvlText w:val=""/>
      <w:lvlJc w:val="left"/>
      <w:pPr>
        <w:tabs>
          <w:tab w:val="num" w:pos="720"/>
        </w:tabs>
        <w:ind w:left="720" w:hanging="360"/>
      </w:pPr>
      <w:rPr>
        <w:rFonts w:ascii="Wingdings" w:hAnsi="Wingdings" w:hint="default"/>
      </w:rPr>
    </w:lvl>
    <w:lvl w:ilvl="1" w:tplc="D862D688">
      <w:start w:val="1"/>
      <w:numFmt w:val="bullet"/>
      <w:lvlText w:val=""/>
      <w:lvlJc w:val="left"/>
      <w:pPr>
        <w:tabs>
          <w:tab w:val="num" w:pos="1440"/>
        </w:tabs>
        <w:ind w:left="1440" w:hanging="360"/>
      </w:pPr>
      <w:rPr>
        <w:rFonts w:ascii="Wingdings" w:hAnsi="Wingdings" w:hint="default"/>
      </w:rPr>
    </w:lvl>
    <w:lvl w:ilvl="2" w:tplc="D89EBED4" w:tentative="1">
      <w:start w:val="1"/>
      <w:numFmt w:val="bullet"/>
      <w:lvlText w:val=""/>
      <w:lvlJc w:val="left"/>
      <w:pPr>
        <w:tabs>
          <w:tab w:val="num" w:pos="2160"/>
        </w:tabs>
        <w:ind w:left="2160" w:hanging="360"/>
      </w:pPr>
      <w:rPr>
        <w:rFonts w:ascii="Wingdings" w:hAnsi="Wingdings" w:hint="default"/>
      </w:rPr>
    </w:lvl>
    <w:lvl w:ilvl="3" w:tplc="8578C278" w:tentative="1">
      <w:start w:val="1"/>
      <w:numFmt w:val="bullet"/>
      <w:lvlText w:val=""/>
      <w:lvlJc w:val="left"/>
      <w:pPr>
        <w:tabs>
          <w:tab w:val="num" w:pos="2880"/>
        </w:tabs>
        <w:ind w:left="2880" w:hanging="360"/>
      </w:pPr>
      <w:rPr>
        <w:rFonts w:ascii="Wingdings" w:hAnsi="Wingdings" w:hint="default"/>
      </w:rPr>
    </w:lvl>
    <w:lvl w:ilvl="4" w:tplc="FF6EA5F2" w:tentative="1">
      <w:start w:val="1"/>
      <w:numFmt w:val="bullet"/>
      <w:lvlText w:val=""/>
      <w:lvlJc w:val="left"/>
      <w:pPr>
        <w:tabs>
          <w:tab w:val="num" w:pos="3600"/>
        </w:tabs>
        <w:ind w:left="3600" w:hanging="360"/>
      </w:pPr>
      <w:rPr>
        <w:rFonts w:ascii="Wingdings" w:hAnsi="Wingdings" w:hint="default"/>
      </w:rPr>
    </w:lvl>
    <w:lvl w:ilvl="5" w:tplc="D0B2E39A" w:tentative="1">
      <w:start w:val="1"/>
      <w:numFmt w:val="bullet"/>
      <w:lvlText w:val=""/>
      <w:lvlJc w:val="left"/>
      <w:pPr>
        <w:tabs>
          <w:tab w:val="num" w:pos="4320"/>
        </w:tabs>
        <w:ind w:left="4320" w:hanging="360"/>
      </w:pPr>
      <w:rPr>
        <w:rFonts w:ascii="Wingdings" w:hAnsi="Wingdings" w:hint="default"/>
      </w:rPr>
    </w:lvl>
    <w:lvl w:ilvl="6" w:tplc="46F2422E" w:tentative="1">
      <w:start w:val="1"/>
      <w:numFmt w:val="bullet"/>
      <w:lvlText w:val=""/>
      <w:lvlJc w:val="left"/>
      <w:pPr>
        <w:tabs>
          <w:tab w:val="num" w:pos="5040"/>
        </w:tabs>
        <w:ind w:left="5040" w:hanging="360"/>
      </w:pPr>
      <w:rPr>
        <w:rFonts w:ascii="Wingdings" w:hAnsi="Wingdings" w:hint="default"/>
      </w:rPr>
    </w:lvl>
    <w:lvl w:ilvl="7" w:tplc="619C1A9A" w:tentative="1">
      <w:start w:val="1"/>
      <w:numFmt w:val="bullet"/>
      <w:lvlText w:val=""/>
      <w:lvlJc w:val="left"/>
      <w:pPr>
        <w:tabs>
          <w:tab w:val="num" w:pos="5760"/>
        </w:tabs>
        <w:ind w:left="5760" w:hanging="360"/>
      </w:pPr>
      <w:rPr>
        <w:rFonts w:ascii="Wingdings" w:hAnsi="Wingdings" w:hint="default"/>
      </w:rPr>
    </w:lvl>
    <w:lvl w:ilvl="8" w:tplc="FE0E1BC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95E96"/>
    <w:multiLevelType w:val="hybridMultilevel"/>
    <w:tmpl w:val="4E24185C"/>
    <w:lvl w:ilvl="0" w:tplc="F3A6DB80">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A206B27"/>
    <w:multiLevelType w:val="multilevel"/>
    <w:tmpl w:val="1B8636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8"/>
  </w:num>
  <w:num w:numId="4">
    <w:abstractNumId w:val="20"/>
  </w:num>
  <w:num w:numId="5">
    <w:abstractNumId w:val="18"/>
  </w:num>
  <w:num w:numId="6">
    <w:abstractNumId w:val="3"/>
  </w:num>
  <w:num w:numId="7">
    <w:abstractNumId w:val="12"/>
  </w:num>
  <w:num w:numId="8">
    <w:abstractNumId w:val="0"/>
  </w:num>
  <w:num w:numId="9">
    <w:abstractNumId w:val="16"/>
  </w:num>
  <w:num w:numId="10">
    <w:abstractNumId w:val="22"/>
  </w:num>
  <w:num w:numId="11">
    <w:abstractNumId w:val="25"/>
  </w:num>
  <w:num w:numId="12">
    <w:abstractNumId w:val="13"/>
  </w:num>
  <w:num w:numId="13">
    <w:abstractNumId w:val="21"/>
  </w:num>
  <w:num w:numId="14">
    <w:abstractNumId w:val="14"/>
  </w:num>
  <w:num w:numId="15">
    <w:abstractNumId w:val="9"/>
  </w:num>
  <w:num w:numId="16">
    <w:abstractNumId w:val="7"/>
  </w:num>
  <w:num w:numId="17">
    <w:abstractNumId w:val="17"/>
  </w:num>
  <w:num w:numId="18">
    <w:abstractNumId w:val="4"/>
  </w:num>
  <w:num w:numId="19">
    <w:abstractNumId w:val="1"/>
  </w:num>
  <w:num w:numId="20">
    <w:abstractNumId w:val="24"/>
  </w:num>
  <w:num w:numId="21">
    <w:abstractNumId w:val="6"/>
  </w:num>
  <w:num w:numId="22">
    <w:abstractNumId w:val="23"/>
  </w:num>
  <w:num w:numId="23">
    <w:abstractNumId w:val="10"/>
  </w:num>
  <w:num w:numId="24">
    <w:abstractNumId w:val="2"/>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74"/>
    <w:rsid w:val="000144A1"/>
    <w:rsid w:val="000374E2"/>
    <w:rsid w:val="000523B9"/>
    <w:rsid w:val="00055C23"/>
    <w:rsid w:val="000A2785"/>
    <w:rsid w:val="000C05A3"/>
    <w:rsid w:val="000D2E26"/>
    <w:rsid w:val="000D4B7C"/>
    <w:rsid w:val="00102E2F"/>
    <w:rsid w:val="0010742F"/>
    <w:rsid w:val="00117E43"/>
    <w:rsid w:val="001265BD"/>
    <w:rsid w:val="001368B4"/>
    <w:rsid w:val="001762BA"/>
    <w:rsid w:val="001A1E5E"/>
    <w:rsid w:val="001A4BAE"/>
    <w:rsid w:val="001A74E5"/>
    <w:rsid w:val="001C4704"/>
    <w:rsid w:val="001E7368"/>
    <w:rsid w:val="00202103"/>
    <w:rsid w:val="0021151E"/>
    <w:rsid w:val="0022483E"/>
    <w:rsid w:val="00231EEC"/>
    <w:rsid w:val="00255519"/>
    <w:rsid w:val="0027374D"/>
    <w:rsid w:val="00294927"/>
    <w:rsid w:val="0029681E"/>
    <w:rsid w:val="002A5305"/>
    <w:rsid w:val="002B4687"/>
    <w:rsid w:val="002B71D1"/>
    <w:rsid w:val="00304E5E"/>
    <w:rsid w:val="00331413"/>
    <w:rsid w:val="00344D20"/>
    <w:rsid w:val="00362B03"/>
    <w:rsid w:val="00375E3D"/>
    <w:rsid w:val="003774C7"/>
    <w:rsid w:val="0037763D"/>
    <w:rsid w:val="00383307"/>
    <w:rsid w:val="003B028C"/>
    <w:rsid w:val="003C59CE"/>
    <w:rsid w:val="003E5C0B"/>
    <w:rsid w:val="003F65DD"/>
    <w:rsid w:val="00403C5B"/>
    <w:rsid w:val="00424DC0"/>
    <w:rsid w:val="00425086"/>
    <w:rsid w:val="00430F92"/>
    <w:rsid w:val="00435539"/>
    <w:rsid w:val="0043718D"/>
    <w:rsid w:val="004429B8"/>
    <w:rsid w:val="00454D59"/>
    <w:rsid w:val="00477394"/>
    <w:rsid w:val="004B1BDD"/>
    <w:rsid w:val="004F4BC3"/>
    <w:rsid w:val="005327B4"/>
    <w:rsid w:val="00551BEB"/>
    <w:rsid w:val="005778D5"/>
    <w:rsid w:val="005A11A9"/>
    <w:rsid w:val="005B22E6"/>
    <w:rsid w:val="005E382C"/>
    <w:rsid w:val="005E6B06"/>
    <w:rsid w:val="0062233D"/>
    <w:rsid w:val="00624CB8"/>
    <w:rsid w:val="00630DA4"/>
    <w:rsid w:val="00677D95"/>
    <w:rsid w:val="00681310"/>
    <w:rsid w:val="00684789"/>
    <w:rsid w:val="006F4B3F"/>
    <w:rsid w:val="00705FF6"/>
    <w:rsid w:val="00736F91"/>
    <w:rsid w:val="00753AF9"/>
    <w:rsid w:val="007651F2"/>
    <w:rsid w:val="0077296B"/>
    <w:rsid w:val="00782A95"/>
    <w:rsid w:val="00786E29"/>
    <w:rsid w:val="007F4D95"/>
    <w:rsid w:val="00803574"/>
    <w:rsid w:val="0081137A"/>
    <w:rsid w:val="00816359"/>
    <w:rsid w:val="00825B5E"/>
    <w:rsid w:val="00860949"/>
    <w:rsid w:val="008947E1"/>
    <w:rsid w:val="008A51F5"/>
    <w:rsid w:val="008C4F18"/>
    <w:rsid w:val="008D799E"/>
    <w:rsid w:val="009030A1"/>
    <w:rsid w:val="0091351D"/>
    <w:rsid w:val="00955564"/>
    <w:rsid w:val="00962C33"/>
    <w:rsid w:val="00971F4E"/>
    <w:rsid w:val="00972517"/>
    <w:rsid w:val="00973731"/>
    <w:rsid w:val="00981B93"/>
    <w:rsid w:val="009A1114"/>
    <w:rsid w:val="009B218B"/>
    <w:rsid w:val="009D5845"/>
    <w:rsid w:val="009E5F35"/>
    <w:rsid w:val="00A068E4"/>
    <w:rsid w:val="00A32D02"/>
    <w:rsid w:val="00A50FB7"/>
    <w:rsid w:val="00A84900"/>
    <w:rsid w:val="00A86317"/>
    <w:rsid w:val="00AB3D53"/>
    <w:rsid w:val="00AC4B6A"/>
    <w:rsid w:val="00AE3790"/>
    <w:rsid w:val="00B123C5"/>
    <w:rsid w:val="00B24D60"/>
    <w:rsid w:val="00B33F29"/>
    <w:rsid w:val="00B702B8"/>
    <w:rsid w:val="00B732BE"/>
    <w:rsid w:val="00B73874"/>
    <w:rsid w:val="00B81323"/>
    <w:rsid w:val="00B96588"/>
    <w:rsid w:val="00BA6CC5"/>
    <w:rsid w:val="00BB36C6"/>
    <w:rsid w:val="00BC2D3C"/>
    <w:rsid w:val="00BD0173"/>
    <w:rsid w:val="00BD3963"/>
    <w:rsid w:val="00BE63A7"/>
    <w:rsid w:val="00BF4489"/>
    <w:rsid w:val="00BF72B6"/>
    <w:rsid w:val="00C275D8"/>
    <w:rsid w:val="00C27863"/>
    <w:rsid w:val="00C33176"/>
    <w:rsid w:val="00C43F94"/>
    <w:rsid w:val="00C87DAC"/>
    <w:rsid w:val="00CA6F8A"/>
    <w:rsid w:val="00CB3929"/>
    <w:rsid w:val="00CC28F9"/>
    <w:rsid w:val="00CC4667"/>
    <w:rsid w:val="00CD4533"/>
    <w:rsid w:val="00CD5036"/>
    <w:rsid w:val="00D2144D"/>
    <w:rsid w:val="00D25000"/>
    <w:rsid w:val="00D3002B"/>
    <w:rsid w:val="00D71CF4"/>
    <w:rsid w:val="00D766D2"/>
    <w:rsid w:val="00D943D6"/>
    <w:rsid w:val="00D970B1"/>
    <w:rsid w:val="00DA3B0E"/>
    <w:rsid w:val="00DB0A04"/>
    <w:rsid w:val="00DD286F"/>
    <w:rsid w:val="00DD29DB"/>
    <w:rsid w:val="00DF3B18"/>
    <w:rsid w:val="00DF7189"/>
    <w:rsid w:val="00E006E3"/>
    <w:rsid w:val="00E10CE7"/>
    <w:rsid w:val="00E262DA"/>
    <w:rsid w:val="00E268CB"/>
    <w:rsid w:val="00E34272"/>
    <w:rsid w:val="00E36335"/>
    <w:rsid w:val="00E454BF"/>
    <w:rsid w:val="00E55E9B"/>
    <w:rsid w:val="00E7702C"/>
    <w:rsid w:val="00EA4646"/>
    <w:rsid w:val="00EB788C"/>
    <w:rsid w:val="00F668D9"/>
    <w:rsid w:val="00F75155"/>
    <w:rsid w:val="00F82194"/>
    <w:rsid w:val="00F93AFA"/>
    <w:rsid w:val="00FE3DBE"/>
    <w:rsid w:val="00FF1CC7"/>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758FE4"/>
  <w15:docId w15:val="{21B46C6F-1A6E-498A-A7FA-B83238F7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C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74"/>
  </w:style>
  <w:style w:type="paragraph" w:styleId="Footer">
    <w:name w:val="footer"/>
    <w:basedOn w:val="Normal"/>
    <w:link w:val="FooterChar"/>
    <w:uiPriority w:val="99"/>
    <w:unhideWhenUsed/>
    <w:rsid w:val="00B73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74"/>
  </w:style>
  <w:style w:type="paragraph" w:styleId="BalloonText">
    <w:name w:val="Balloon Text"/>
    <w:basedOn w:val="Normal"/>
    <w:link w:val="BalloonTextChar"/>
    <w:uiPriority w:val="99"/>
    <w:semiHidden/>
    <w:unhideWhenUsed/>
    <w:rsid w:val="0011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43"/>
    <w:rPr>
      <w:rFonts w:ascii="Tahoma" w:hAnsi="Tahoma" w:cs="Tahoma"/>
      <w:sz w:val="16"/>
      <w:szCs w:val="16"/>
    </w:rPr>
  </w:style>
  <w:style w:type="paragraph" w:styleId="ListParagraph">
    <w:name w:val="List Paragraph"/>
    <w:basedOn w:val="Normal"/>
    <w:uiPriority w:val="34"/>
    <w:qFormat/>
    <w:rsid w:val="00403C5B"/>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rsid w:val="00403C5B"/>
    <w:pPr>
      <w:spacing w:after="0" w:line="240" w:lineRule="auto"/>
    </w:pPr>
    <w:rPr>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403C5B"/>
    <w:rPr>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403C5B"/>
    <w:rPr>
      <w:vertAlign w:val="superscript"/>
    </w:rPr>
  </w:style>
  <w:style w:type="character" w:styleId="CommentReference">
    <w:name w:val="annotation reference"/>
    <w:basedOn w:val="DefaultParagraphFont"/>
    <w:uiPriority w:val="99"/>
    <w:semiHidden/>
    <w:unhideWhenUsed/>
    <w:rsid w:val="00955564"/>
    <w:rPr>
      <w:sz w:val="16"/>
      <w:szCs w:val="16"/>
    </w:rPr>
  </w:style>
  <w:style w:type="paragraph" w:styleId="CommentText">
    <w:name w:val="annotation text"/>
    <w:basedOn w:val="Normal"/>
    <w:link w:val="CommentTextChar"/>
    <w:uiPriority w:val="99"/>
    <w:unhideWhenUsed/>
    <w:rsid w:val="00955564"/>
    <w:pPr>
      <w:spacing w:line="240" w:lineRule="auto"/>
    </w:pPr>
    <w:rPr>
      <w:sz w:val="20"/>
      <w:szCs w:val="20"/>
    </w:rPr>
  </w:style>
  <w:style w:type="character" w:customStyle="1" w:styleId="CommentTextChar">
    <w:name w:val="Comment Text Char"/>
    <w:basedOn w:val="DefaultParagraphFont"/>
    <w:link w:val="CommentText"/>
    <w:uiPriority w:val="99"/>
    <w:rsid w:val="00955564"/>
    <w:rPr>
      <w:sz w:val="20"/>
      <w:szCs w:val="20"/>
      <w:lang w:val="en-GB"/>
    </w:rPr>
  </w:style>
  <w:style w:type="paragraph" w:styleId="CommentSubject">
    <w:name w:val="annotation subject"/>
    <w:basedOn w:val="CommentText"/>
    <w:next w:val="CommentText"/>
    <w:link w:val="CommentSubjectChar"/>
    <w:uiPriority w:val="99"/>
    <w:semiHidden/>
    <w:unhideWhenUsed/>
    <w:rsid w:val="00955564"/>
    <w:rPr>
      <w:b/>
      <w:bCs/>
    </w:rPr>
  </w:style>
  <w:style w:type="character" w:customStyle="1" w:styleId="CommentSubjectChar">
    <w:name w:val="Comment Subject Char"/>
    <w:basedOn w:val="CommentTextChar"/>
    <w:link w:val="CommentSubject"/>
    <w:uiPriority w:val="99"/>
    <w:semiHidden/>
    <w:rsid w:val="00955564"/>
    <w:rPr>
      <w:b/>
      <w:bCs/>
      <w:sz w:val="20"/>
      <w:szCs w:val="20"/>
      <w:lang w:val="en-GB"/>
    </w:rPr>
  </w:style>
  <w:style w:type="table" w:styleId="TableGrid">
    <w:name w:val="Table Grid"/>
    <w:basedOn w:val="TableNormal"/>
    <w:uiPriority w:val="39"/>
    <w:rsid w:val="00BC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5233">
      <w:bodyDiv w:val="1"/>
      <w:marLeft w:val="0"/>
      <w:marRight w:val="0"/>
      <w:marTop w:val="0"/>
      <w:marBottom w:val="0"/>
      <w:divBdr>
        <w:top w:val="none" w:sz="0" w:space="0" w:color="auto"/>
        <w:left w:val="none" w:sz="0" w:space="0" w:color="auto"/>
        <w:bottom w:val="none" w:sz="0" w:space="0" w:color="auto"/>
        <w:right w:val="none" w:sz="0" w:space="0" w:color="auto"/>
      </w:divBdr>
    </w:div>
    <w:div w:id="9462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7555-9AEF-472B-B2B6-479D5238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5033</Words>
  <Characters>28692</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Иванов</dc:creator>
  <cp:lastModifiedBy>Antoaneta Gerdzhikova</cp:lastModifiedBy>
  <cp:revision>18</cp:revision>
  <cp:lastPrinted>2019-09-25T09:19:00Z</cp:lastPrinted>
  <dcterms:created xsi:type="dcterms:W3CDTF">2021-02-22T16:41:00Z</dcterms:created>
  <dcterms:modified xsi:type="dcterms:W3CDTF">2021-03-26T14:07:00Z</dcterms:modified>
</cp:coreProperties>
</file>